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drawing>
          <wp:inline distT="0" distB="0" distL="114300" distR="114300">
            <wp:extent cx="3298825" cy="1004570"/>
            <wp:effectExtent l="0" t="0" r="3175" b="11430"/>
            <wp:docPr id="43" name="图片 43" descr="logo-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logo-黑色"/>
                    <pic:cNvPicPr>
                      <a:picLocks noChangeAspect="1"/>
                    </pic:cNvPicPr>
                  </pic:nvPicPr>
                  <pic:blipFill>
                    <a:blip r:embed="rId6"/>
                    <a:stretch>
                      <a:fillRect/>
                    </a:stretch>
                  </pic:blipFill>
                  <pic:spPr>
                    <a:xfrm>
                      <a:off x="0" y="0"/>
                      <a:ext cx="3298825" cy="1004570"/>
                    </a:xfrm>
                    <a:prstGeom prst="rect">
                      <a:avLst/>
                    </a:prstGeom>
                  </pic:spPr>
                </pic:pic>
              </a:graphicData>
            </a:graphic>
          </wp:inline>
        </w:drawing>
      </w:r>
    </w:p>
    <w:p>
      <w:pPr>
        <w:rPr>
          <w:rFonts w:hint="eastAsia"/>
        </w:rPr>
      </w:pPr>
    </w:p>
    <w:p/>
    <w:p/>
    <w:p/>
    <w:p>
      <w:pPr>
        <w:rPr>
          <w:rFonts w:hint="eastAsia"/>
        </w:rPr>
      </w:pPr>
    </w:p>
    <w:p>
      <w:pPr>
        <w:rPr>
          <w:rFonts w:hint="eastAsia"/>
        </w:rPr>
      </w:pPr>
    </w:p>
    <w:p>
      <w:pPr>
        <w:rPr>
          <w:rFonts w:hint="eastAsia"/>
        </w:rPr>
      </w:pPr>
    </w:p>
    <w:p>
      <w:pPr>
        <w:rPr>
          <w:rFonts w:hint="eastAsia"/>
        </w:rPr>
      </w:pPr>
    </w:p>
    <w:p>
      <w:pPr>
        <w:spacing w:line="360" w:lineRule="auto"/>
        <w:jc w:val="center"/>
        <w:outlineLvl w:val="0"/>
        <w:rPr>
          <w:rFonts w:hint="eastAsia" w:ascii="黑体" w:hAnsi="黑体" w:eastAsia="黑体"/>
          <w:sz w:val="36"/>
          <w:szCs w:val="36"/>
        </w:rPr>
      </w:pPr>
      <w:bookmarkStart w:id="0" w:name="_Toc30778"/>
      <w:bookmarkStart w:id="1" w:name="_Toc865"/>
      <w:r>
        <w:rPr>
          <w:rFonts w:hint="eastAsia" w:ascii="黑体" w:hAnsi="黑体" w:eastAsia="黑体"/>
          <w:sz w:val="36"/>
          <w:szCs w:val="36"/>
          <w:lang w:val="en-US" w:eastAsia="zh-CN"/>
        </w:rPr>
        <w:t>南京信息工程大学金智</w:t>
      </w:r>
      <w:r>
        <w:rPr>
          <w:rFonts w:hint="eastAsia" w:ascii="黑体" w:hAnsi="黑体" w:eastAsia="黑体"/>
          <w:sz w:val="36"/>
          <w:szCs w:val="36"/>
        </w:rPr>
        <w:t>教务管理系统</w:t>
      </w:r>
      <w:bookmarkEnd w:id="0"/>
      <w:bookmarkEnd w:id="1"/>
    </w:p>
    <w:p>
      <w:pPr>
        <w:spacing w:line="360" w:lineRule="auto"/>
        <w:jc w:val="center"/>
        <w:outlineLvl w:val="0"/>
        <w:rPr>
          <w:rFonts w:hint="eastAsia" w:ascii="黑体" w:hAnsi="黑体" w:eastAsia="黑体"/>
          <w:sz w:val="36"/>
          <w:szCs w:val="36"/>
          <w:lang w:val="en-US" w:eastAsia="zh-CN"/>
        </w:rPr>
      </w:pPr>
      <w:bookmarkStart w:id="2" w:name="_Toc11596"/>
      <w:r>
        <w:rPr>
          <w:rFonts w:hint="eastAsia" w:ascii="黑体" w:hAnsi="黑体" w:eastAsia="黑体"/>
          <w:sz w:val="36"/>
          <w:szCs w:val="36"/>
          <w:lang w:val="en-US" w:eastAsia="zh-CN"/>
        </w:rPr>
        <w:t>辅修微专业管理</w:t>
      </w:r>
      <w:r>
        <w:rPr>
          <w:rFonts w:hint="eastAsia" w:ascii="黑体" w:hAnsi="黑体" w:eastAsia="黑体"/>
          <w:sz w:val="36"/>
          <w:szCs w:val="36"/>
        </w:rPr>
        <w:t>-</w:t>
      </w:r>
      <w:r>
        <w:rPr>
          <w:rFonts w:hint="eastAsia" w:ascii="黑体" w:hAnsi="黑体" w:eastAsia="黑体"/>
          <w:sz w:val="36"/>
          <w:szCs w:val="36"/>
          <w:lang w:val="en-US" w:eastAsia="zh-CN"/>
        </w:rPr>
        <w:t>学生报名</w:t>
      </w:r>
      <w:r>
        <w:rPr>
          <w:rFonts w:hint="eastAsia" w:ascii="黑体" w:hAnsi="黑体" w:eastAsia="黑体"/>
          <w:sz w:val="36"/>
          <w:szCs w:val="36"/>
        </w:rPr>
        <w:t>操作</w:t>
      </w:r>
      <w:r>
        <w:rPr>
          <w:rFonts w:hint="eastAsia" w:ascii="黑体" w:hAnsi="黑体" w:eastAsia="黑体"/>
          <w:sz w:val="36"/>
          <w:szCs w:val="36"/>
          <w:lang w:val="en-US" w:eastAsia="zh-CN"/>
        </w:rPr>
        <w:t>指南</w:t>
      </w:r>
      <w:bookmarkEnd w:id="2"/>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4"/>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4" w:type="dxa"/>
            <w:vAlign w:val="center"/>
          </w:tcPr>
          <w:p>
            <w:pPr>
              <w:rPr>
                <w:rFonts w:ascii="黑体" w:hAnsi="黑体" w:eastAsia="黑体"/>
                <w:sz w:val="32"/>
                <w:szCs w:val="32"/>
              </w:rPr>
            </w:pPr>
            <w:r>
              <w:rPr>
                <w:rFonts w:hint="eastAsia" w:ascii="黑体" w:hAnsi="黑体" w:eastAsia="黑体"/>
                <w:sz w:val="20"/>
                <w:szCs w:val="20"/>
              </w:rPr>
              <w:t>江苏金智教育信息股份有限公司</w:t>
            </w:r>
          </w:p>
        </w:tc>
        <w:tc>
          <w:tcPr>
            <w:tcW w:w="1659" w:type="dxa"/>
            <w:vMerge w:val="restart"/>
            <w:vAlign w:val="center"/>
          </w:tcPr>
          <w:p>
            <w:pPr>
              <w:rPr>
                <w:rFonts w:hint="eastAsia" w:ascii="黑体" w:hAnsi="黑体" w:eastAsia="黑体"/>
                <w:sz w:val="32"/>
                <w:szCs w:val="32"/>
              </w:rPr>
            </w:pPr>
            <w:r>
              <w:rPr>
                <w:rFonts w:hint="eastAsia" w:ascii="黑体" w:hAnsi="黑体" w:eastAsia="黑体"/>
                <w:sz w:val="32"/>
                <w:szCs w:val="32"/>
              </w:rPr>
              <w:t>联</w:t>
            </w:r>
            <w:r>
              <w:rPr>
                <w:rFonts w:ascii="黑体" w:hAnsi="黑体" w:eastAsia="黑体"/>
                <w:sz w:val="32"/>
                <w:szCs w:val="32"/>
              </w:rPr>
              <w:t>合</w:t>
            </w:r>
            <w:r>
              <w:rPr>
                <w:rFonts w:hint="eastAsia" w:ascii="黑体" w:hAnsi="黑体" w:eastAsia="黑体"/>
                <w:sz w:val="32"/>
                <w:szCs w:val="32"/>
              </w:rPr>
              <w:t>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4" w:type="dxa"/>
            <w:vAlign w:val="center"/>
          </w:tcPr>
          <w:p>
            <w:pPr>
              <w:rPr>
                <w:rFonts w:ascii="黑体" w:hAnsi="黑体" w:eastAsia="黑体"/>
                <w:sz w:val="32"/>
                <w:szCs w:val="32"/>
              </w:rPr>
            </w:pPr>
            <w:r>
              <w:rPr>
                <w:rFonts w:hint="eastAsia" w:ascii="黑体" w:hAnsi="黑体" w:eastAsia="黑体"/>
                <w:sz w:val="20"/>
                <w:szCs w:val="20"/>
                <w:lang w:val="en-US" w:eastAsia="zh-CN"/>
              </w:rPr>
              <w:t>南京信息工程大学</w:t>
            </w:r>
            <w:r>
              <w:rPr>
                <w:rFonts w:hint="eastAsia" w:ascii="黑体" w:hAnsi="黑体" w:eastAsia="黑体"/>
                <w:sz w:val="20"/>
                <w:szCs w:val="20"/>
              </w:rPr>
              <w:t>教务处</w:t>
            </w:r>
          </w:p>
        </w:tc>
        <w:tc>
          <w:tcPr>
            <w:tcW w:w="1659" w:type="dxa"/>
            <w:vMerge w:val="continue"/>
            <w:vAlign w:val="center"/>
          </w:tcPr>
          <w:p>
            <w:pPr>
              <w:rPr>
                <w:rFonts w:hint="eastAsia" w:ascii="黑体" w:hAnsi="黑体" w:eastAsia="黑体"/>
                <w:sz w:val="32"/>
                <w:szCs w:val="32"/>
              </w:rPr>
            </w:pPr>
          </w:p>
        </w:tc>
      </w:tr>
    </w:tbl>
    <w:p>
      <w:pPr>
        <w:pStyle w:val="2"/>
        <w:bidi w:val="0"/>
        <w:outlineLvl w:val="9"/>
        <w:rPr>
          <w:rFonts w:hint="eastAsia" w:ascii="Calibri" w:hAnsi="Calibri" w:eastAsia="宋体" w:cs="Times New Roman"/>
          <w:b/>
          <w:bCs/>
          <w:kern w:val="44"/>
          <w:sz w:val="24"/>
          <w:szCs w:val="44"/>
          <w:lang w:val="en-US" w:eastAsia="zh-CN" w:bidi="ar-SA"/>
        </w:rPr>
        <w:sectPr>
          <w:headerReference r:id="rId3" w:type="default"/>
          <w:footerReference r:id="rId4" w:type="default"/>
          <w:pgSz w:w="11906" w:h="16838"/>
          <w:pgMar w:top="1440" w:right="1440" w:bottom="1440" w:left="1440" w:header="851" w:footer="992" w:gutter="0"/>
          <w:pgNumType w:start="1"/>
          <w:cols w:space="720" w:num="1"/>
          <w:docGrid w:type="linesAndChars" w:linePitch="312" w:charSpace="0"/>
        </w:sectPr>
      </w:pPr>
      <w:bookmarkStart w:id="3" w:name="_Toc13643"/>
      <w:bookmarkStart w:id="4" w:name="_Toc8222"/>
      <w:bookmarkStart w:id="5" w:name="_Toc2170"/>
      <w:bookmarkStart w:id="6" w:name="_Toc313440140"/>
      <w:bookmarkStart w:id="7" w:name="_Toc2656"/>
    </w:p>
    <w:sdt>
      <w:sdtPr>
        <w:rPr>
          <w:rFonts w:ascii="宋体" w:hAnsi="宋体" w:eastAsia="宋体" w:cs="Times New Roman"/>
          <w:kern w:val="2"/>
          <w:sz w:val="21"/>
          <w:szCs w:val="22"/>
          <w:lang w:val="en-US" w:eastAsia="zh-CN" w:bidi="ar-SA"/>
        </w:rPr>
        <w:id w:val="147463185"/>
        <w15:color w:val="DBDBDB"/>
        <w:docPartObj>
          <w:docPartGallery w:val="Table of Contents"/>
          <w:docPartUnique/>
        </w:docPartObj>
      </w:sdtPr>
      <w:sdtEndPr>
        <w:rPr>
          <w:rFonts w:hint="eastAsia" w:ascii="Calibri" w:hAnsi="Calibri" w:eastAsia="宋体" w:cs="Times New Roman"/>
          <w:b/>
          <w:bCs/>
          <w:kern w:val="44"/>
          <w:sz w:val="24"/>
          <w:szCs w:val="44"/>
          <w:lang w:val="en-US" w:eastAsia="zh-CN" w:bidi="ar-SA"/>
        </w:rPr>
      </w:sdtEndPr>
      <w:sdtContent>
        <w:p>
          <w:pPr>
            <w:spacing w:before="0" w:beforeLines="0" w:after="0" w:afterLines="0" w:line="240" w:lineRule="auto"/>
            <w:ind w:left="0" w:leftChars="0" w:right="0" w:rightChars="0" w:firstLine="0" w:firstLineChars="0"/>
            <w:jc w:val="center"/>
          </w:pPr>
          <w:bookmarkStart w:id="8" w:name="_Toc21493"/>
          <w:bookmarkStart w:id="18" w:name="_GoBack"/>
          <w:bookmarkEnd w:id="18"/>
          <w:r>
            <w:rPr>
              <w:rFonts w:ascii="宋体" w:hAnsi="宋体" w:eastAsia="宋体"/>
              <w:sz w:val="21"/>
            </w:rPr>
            <w:t>目录</w:t>
          </w:r>
        </w:p>
        <w:p>
          <w:pPr>
            <w:pStyle w:val="13"/>
            <w:tabs>
              <w:tab w:val="right" w:leader="dot" w:pos="9026"/>
            </w:tabs>
          </w:pPr>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r>
            <w:rPr>
              <w:rFonts w:hint="eastAsia"/>
              <w:lang w:val="en-US" w:eastAsia="zh-CN"/>
            </w:rPr>
            <w:fldChar w:fldCharType="begin"/>
          </w:r>
          <w:r>
            <w:rPr>
              <w:rFonts w:hint="eastAsia"/>
              <w:lang w:val="en-US" w:eastAsia="zh-CN"/>
            </w:rPr>
            <w:instrText xml:space="preserve"> HYPERLINK \l _Toc865 </w:instrText>
          </w:r>
          <w:r>
            <w:rPr>
              <w:rFonts w:hint="eastAsia"/>
              <w:lang w:val="en-US" w:eastAsia="zh-CN"/>
            </w:rPr>
            <w:fldChar w:fldCharType="separate"/>
          </w:r>
          <w:r>
            <w:rPr>
              <w:rFonts w:hint="eastAsia" w:ascii="黑体" w:hAnsi="黑体" w:eastAsia="黑体"/>
              <w:szCs w:val="36"/>
              <w:lang w:val="en-US" w:eastAsia="zh-CN"/>
            </w:rPr>
            <w:t>南京信息工程大学金智</w:t>
          </w:r>
          <w:r>
            <w:rPr>
              <w:rFonts w:hint="eastAsia" w:ascii="黑体" w:hAnsi="黑体" w:eastAsia="黑体"/>
              <w:szCs w:val="36"/>
            </w:rPr>
            <w:t>教务管理系统</w:t>
          </w:r>
          <w:r>
            <w:tab/>
          </w:r>
          <w:r>
            <w:fldChar w:fldCharType="begin"/>
          </w:r>
          <w:r>
            <w:instrText xml:space="preserve"> PAGEREF _Toc865 \h </w:instrText>
          </w:r>
          <w:r>
            <w:fldChar w:fldCharType="separate"/>
          </w:r>
          <w:r>
            <w:t>1</w:t>
          </w:r>
          <w:r>
            <w:fldChar w:fldCharType="end"/>
          </w:r>
          <w:r>
            <w:rPr>
              <w:rFonts w:hint="eastAsia"/>
              <w:lang w:val="en-US" w:eastAsia="zh-CN"/>
            </w:rPr>
            <w:fldChar w:fldCharType="end"/>
          </w:r>
        </w:p>
        <w:p>
          <w:pPr>
            <w:pStyle w:val="13"/>
            <w:tabs>
              <w:tab w:val="right" w:leader="dot" w:pos="9026"/>
            </w:tabs>
          </w:pPr>
          <w:r>
            <w:rPr>
              <w:rFonts w:hint="eastAsia"/>
              <w:lang w:val="en-US" w:eastAsia="zh-CN"/>
            </w:rPr>
            <w:fldChar w:fldCharType="begin"/>
          </w:r>
          <w:r>
            <w:rPr>
              <w:rFonts w:hint="eastAsia"/>
              <w:lang w:val="en-US" w:eastAsia="zh-CN"/>
            </w:rPr>
            <w:instrText xml:space="preserve"> HYPERLINK \l _Toc11596 </w:instrText>
          </w:r>
          <w:r>
            <w:rPr>
              <w:rFonts w:hint="eastAsia"/>
              <w:lang w:val="en-US" w:eastAsia="zh-CN"/>
            </w:rPr>
            <w:fldChar w:fldCharType="separate"/>
          </w:r>
          <w:r>
            <w:rPr>
              <w:rFonts w:hint="eastAsia" w:ascii="黑体" w:hAnsi="黑体" w:eastAsia="黑体"/>
              <w:szCs w:val="36"/>
              <w:lang w:val="en-US" w:eastAsia="zh-CN"/>
            </w:rPr>
            <w:t>辅修微专业管理</w:t>
          </w:r>
          <w:r>
            <w:rPr>
              <w:rFonts w:hint="eastAsia" w:ascii="黑体" w:hAnsi="黑体" w:eastAsia="黑体"/>
              <w:szCs w:val="36"/>
            </w:rPr>
            <w:t>-</w:t>
          </w:r>
          <w:r>
            <w:rPr>
              <w:rFonts w:hint="eastAsia" w:ascii="黑体" w:hAnsi="黑体" w:eastAsia="黑体"/>
              <w:szCs w:val="36"/>
              <w:lang w:val="en-US" w:eastAsia="zh-CN"/>
            </w:rPr>
            <w:t>学生报名</w:t>
          </w:r>
          <w:r>
            <w:rPr>
              <w:rFonts w:hint="eastAsia" w:ascii="黑体" w:hAnsi="黑体" w:eastAsia="黑体"/>
              <w:szCs w:val="36"/>
            </w:rPr>
            <w:t>操作</w:t>
          </w:r>
          <w:r>
            <w:rPr>
              <w:rFonts w:hint="eastAsia" w:ascii="黑体" w:hAnsi="黑体" w:eastAsia="黑体"/>
              <w:szCs w:val="36"/>
              <w:lang w:val="en-US" w:eastAsia="zh-CN"/>
            </w:rPr>
            <w:t>指南</w:t>
          </w:r>
          <w:r>
            <w:tab/>
          </w:r>
          <w:r>
            <w:fldChar w:fldCharType="begin"/>
          </w:r>
          <w:r>
            <w:instrText xml:space="preserve"> PAGEREF _Toc11596 \h </w:instrText>
          </w:r>
          <w:r>
            <w:fldChar w:fldCharType="separate"/>
          </w:r>
          <w:r>
            <w:t>1</w:t>
          </w:r>
          <w:r>
            <w:fldChar w:fldCharType="end"/>
          </w:r>
          <w:r>
            <w:rPr>
              <w:rFonts w:hint="eastAsia"/>
              <w:lang w:val="en-US" w:eastAsia="zh-CN"/>
            </w:rPr>
            <w:fldChar w:fldCharType="end"/>
          </w:r>
        </w:p>
        <w:p>
          <w:pPr>
            <w:pStyle w:val="13"/>
            <w:tabs>
              <w:tab w:val="right" w:leader="dot" w:pos="9026"/>
            </w:tabs>
          </w:pPr>
          <w:r>
            <w:rPr>
              <w:rFonts w:hint="eastAsia"/>
              <w:lang w:val="en-US" w:eastAsia="zh-CN"/>
            </w:rPr>
            <w:fldChar w:fldCharType="begin"/>
          </w:r>
          <w:r>
            <w:rPr>
              <w:rFonts w:hint="eastAsia"/>
              <w:lang w:val="en-US" w:eastAsia="zh-CN"/>
            </w:rPr>
            <w:instrText xml:space="preserve"> HYPERLINK \l _Toc6359 </w:instrText>
          </w:r>
          <w:r>
            <w:rPr>
              <w:rFonts w:hint="eastAsia"/>
              <w:lang w:val="en-US" w:eastAsia="zh-CN"/>
            </w:rPr>
            <w:fldChar w:fldCharType="separate"/>
          </w:r>
          <w:r>
            <w:rPr>
              <w:rFonts w:hint="eastAsia"/>
              <w:lang w:val="en-US" w:eastAsia="zh-CN"/>
            </w:rPr>
            <w:t>1</w:t>
          </w:r>
          <w:r>
            <w:rPr>
              <w:rFonts w:hint="eastAsia"/>
            </w:rPr>
            <w:t xml:space="preserve"> 系统的启动与进入</w:t>
          </w:r>
          <w:r>
            <w:tab/>
          </w:r>
          <w:r>
            <w:fldChar w:fldCharType="begin"/>
          </w:r>
          <w:r>
            <w:instrText xml:space="preserve"> PAGEREF _Toc6359 \h </w:instrText>
          </w:r>
          <w:r>
            <w:fldChar w:fldCharType="separate"/>
          </w:r>
          <w:r>
            <w:t>1</w:t>
          </w:r>
          <w:r>
            <w:fldChar w:fldCharType="end"/>
          </w:r>
          <w:r>
            <w:rPr>
              <w:rFonts w:hint="eastAsia"/>
              <w:lang w:val="en-US" w:eastAsia="zh-CN"/>
            </w:rPr>
            <w:fldChar w:fldCharType="end"/>
          </w:r>
        </w:p>
        <w:p>
          <w:pPr>
            <w:pStyle w:val="14"/>
            <w:tabs>
              <w:tab w:val="right" w:leader="dot" w:pos="9026"/>
            </w:tabs>
          </w:pPr>
          <w:r>
            <w:rPr>
              <w:rFonts w:hint="eastAsia"/>
              <w:lang w:val="en-US" w:eastAsia="zh-CN"/>
            </w:rPr>
            <w:fldChar w:fldCharType="begin"/>
          </w:r>
          <w:r>
            <w:rPr>
              <w:rFonts w:hint="eastAsia"/>
              <w:lang w:val="en-US" w:eastAsia="zh-CN"/>
            </w:rPr>
            <w:instrText xml:space="preserve"> HYPERLINK \l _Toc25729 </w:instrText>
          </w:r>
          <w:r>
            <w:rPr>
              <w:rFonts w:hint="eastAsia"/>
              <w:lang w:val="en-US" w:eastAsia="zh-CN"/>
            </w:rPr>
            <w:fldChar w:fldCharType="separate"/>
          </w:r>
          <w:r>
            <w:rPr>
              <w:rFonts w:hint="eastAsia" w:ascii="Calibri" w:hAnsi="Calibri" w:cs="Times New Roman"/>
              <w:bCs/>
              <w:kern w:val="44"/>
              <w:szCs w:val="44"/>
              <w:lang w:val="en-US" w:eastAsia="zh-CN" w:bidi="ar-SA"/>
            </w:rPr>
            <w:t xml:space="preserve">1.1 </w:t>
          </w:r>
          <w:r>
            <w:rPr>
              <w:rFonts w:hint="eastAsia" w:ascii="Calibri" w:hAnsi="Calibri" w:eastAsia="宋体" w:cs="Times New Roman"/>
              <w:bCs/>
              <w:kern w:val="44"/>
              <w:szCs w:val="44"/>
              <w:lang w:val="en-US" w:eastAsia="zh-CN" w:bidi="ar-SA"/>
            </w:rPr>
            <w:t>浏览器设置</w:t>
          </w:r>
          <w:r>
            <w:tab/>
          </w:r>
          <w:r>
            <w:fldChar w:fldCharType="begin"/>
          </w:r>
          <w:r>
            <w:instrText xml:space="preserve"> PAGEREF _Toc25729 \h </w:instrText>
          </w:r>
          <w:r>
            <w:fldChar w:fldCharType="separate"/>
          </w:r>
          <w:r>
            <w:t>1</w:t>
          </w:r>
          <w:r>
            <w:fldChar w:fldCharType="end"/>
          </w:r>
          <w:r>
            <w:rPr>
              <w:rFonts w:hint="eastAsia"/>
              <w:lang w:val="en-US" w:eastAsia="zh-CN"/>
            </w:rPr>
            <w:fldChar w:fldCharType="end"/>
          </w:r>
        </w:p>
        <w:p>
          <w:pPr>
            <w:pStyle w:val="14"/>
            <w:tabs>
              <w:tab w:val="right" w:leader="dot" w:pos="9026"/>
            </w:tabs>
          </w:pPr>
          <w:r>
            <w:rPr>
              <w:rFonts w:hint="eastAsia"/>
              <w:lang w:val="en-US" w:eastAsia="zh-CN"/>
            </w:rPr>
            <w:fldChar w:fldCharType="begin"/>
          </w:r>
          <w:r>
            <w:rPr>
              <w:rFonts w:hint="eastAsia"/>
              <w:lang w:val="en-US" w:eastAsia="zh-CN"/>
            </w:rPr>
            <w:instrText xml:space="preserve"> HYPERLINK \l _Toc14357 </w:instrText>
          </w:r>
          <w:r>
            <w:rPr>
              <w:rFonts w:hint="eastAsia"/>
              <w:lang w:val="en-US" w:eastAsia="zh-CN"/>
            </w:rPr>
            <w:fldChar w:fldCharType="separate"/>
          </w:r>
          <w:r>
            <w:rPr>
              <w:rFonts w:hint="eastAsia" w:ascii="Calibri" w:hAnsi="Calibri" w:cs="Times New Roman"/>
              <w:bCs/>
              <w:kern w:val="44"/>
              <w:szCs w:val="44"/>
              <w:lang w:val="en-US" w:eastAsia="zh-CN" w:bidi="ar-SA"/>
            </w:rPr>
            <w:t>1.2 登录主界面</w:t>
          </w:r>
          <w:r>
            <w:tab/>
          </w:r>
          <w:r>
            <w:fldChar w:fldCharType="begin"/>
          </w:r>
          <w:r>
            <w:instrText xml:space="preserve"> PAGEREF _Toc14357 \h </w:instrText>
          </w:r>
          <w:r>
            <w:fldChar w:fldCharType="separate"/>
          </w:r>
          <w:r>
            <w:t>1</w:t>
          </w:r>
          <w:r>
            <w:fldChar w:fldCharType="end"/>
          </w:r>
          <w:r>
            <w:rPr>
              <w:rFonts w:hint="eastAsia"/>
              <w:lang w:val="en-US" w:eastAsia="zh-CN"/>
            </w:rPr>
            <w:fldChar w:fldCharType="end"/>
          </w:r>
        </w:p>
        <w:p>
          <w:pPr>
            <w:pStyle w:val="13"/>
            <w:tabs>
              <w:tab w:val="right" w:leader="dot" w:pos="9026"/>
            </w:tabs>
          </w:pPr>
          <w:r>
            <w:rPr>
              <w:rFonts w:hint="eastAsia"/>
              <w:lang w:val="en-US" w:eastAsia="zh-CN"/>
            </w:rPr>
            <w:fldChar w:fldCharType="begin"/>
          </w:r>
          <w:r>
            <w:rPr>
              <w:rFonts w:hint="eastAsia"/>
              <w:lang w:val="en-US" w:eastAsia="zh-CN"/>
            </w:rPr>
            <w:instrText xml:space="preserve"> HYPERLINK \l _Toc13647 </w:instrText>
          </w:r>
          <w:r>
            <w:rPr>
              <w:rFonts w:hint="eastAsia"/>
              <w:lang w:val="en-US" w:eastAsia="zh-CN"/>
            </w:rPr>
            <w:fldChar w:fldCharType="separate"/>
          </w:r>
          <w:r>
            <w:rPr>
              <w:rFonts w:hint="eastAsia"/>
              <w:lang w:val="en-US" w:eastAsia="zh-CN"/>
            </w:rPr>
            <w:t>2</w:t>
          </w:r>
          <w:r>
            <w:rPr>
              <w:rFonts w:hint="eastAsia"/>
            </w:rPr>
            <w:t xml:space="preserve"> </w:t>
          </w:r>
          <w:r>
            <w:rPr>
              <w:rFonts w:hint="eastAsia"/>
              <w:lang w:val="en-US" w:eastAsia="zh-CN"/>
            </w:rPr>
            <w:t>系统的使用</w:t>
          </w:r>
          <w:r>
            <w:tab/>
          </w:r>
          <w:r>
            <w:fldChar w:fldCharType="begin"/>
          </w:r>
          <w:r>
            <w:instrText xml:space="preserve"> PAGEREF _Toc13647 \h </w:instrText>
          </w:r>
          <w:r>
            <w:fldChar w:fldCharType="separate"/>
          </w:r>
          <w:r>
            <w:t>2</w:t>
          </w:r>
          <w:r>
            <w:fldChar w:fldCharType="end"/>
          </w:r>
          <w:r>
            <w:rPr>
              <w:rFonts w:hint="eastAsia"/>
              <w:lang w:val="en-US" w:eastAsia="zh-CN"/>
            </w:rPr>
            <w:fldChar w:fldCharType="end"/>
          </w:r>
        </w:p>
        <w:p>
          <w:pPr>
            <w:pStyle w:val="14"/>
            <w:tabs>
              <w:tab w:val="right" w:leader="dot" w:pos="9026"/>
            </w:tabs>
          </w:pPr>
          <w:r>
            <w:rPr>
              <w:rFonts w:hint="eastAsia"/>
              <w:lang w:val="en-US" w:eastAsia="zh-CN"/>
            </w:rPr>
            <w:fldChar w:fldCharType="begin"/>
          </w:r>
          <w:r>
            <w:rPr>
              <w:rFonts w:hint="eastAsia"/>
              <w:lang w:val="en-US" w:eastAsia="zh-CN"/>
            </w:rPr>
            <w:instrText xml:space="preserve"> HYPERLINK \l _Toc17070 </w:instrText>
          </w:r>
          <w:r>
            <w:rPr>
              <w:rFonts w:hint="eastAsia"/>
              <w:lang w:val="en-US" w:eastAsia="zh-CN"/>
            </w:rPr>
            <w:fldChar w:fldCharType="separate"/>
          </w:r>
          <w:r>
            <w:rPr>
              <w:rFonts w:hint="eastAsia"/>
              <w:lang w:val="en-US" w:eastAsia="zh-CN"/>
            </w:rPr>
            <w:t>2.1 辅修微专业申请</w:t>
          </w:r>
          <w:r>
            <w:tab/>
          </w:r>
          <w:r>
            <w:fldChar w:fldCharType="begin"/>
          </w:r>
          <w:r>
            <w:instrText xml:space="preserve"> PAGEREF _Toc17070 \h </w:instrText>
          </w:r>
          <w:r>
            <w:fldChar w:fldCharType="separate"/>
          </w:r>
          <w:r>
            <w:t>2</w:t>
          </w:r>
          <w:r>
            <w:fldChar w:fldCharType="end"/>
          </w:r>
          <w:r>
            <w:rPr>
              <w:rFonts w:hint="eastAsia"/>
              <w:lang w:val="en-US" w:eastAsia="zh-CN"/>
            </w:rPr>
            <w:fldChar w:fldCharType="end"/>
          </w:r>
        </w:p>
        <w:p>
          <w:pPr>
            <w:pStyle w:val="14"/>
            <w:tabs>
              <w:tab w:val="right" w:leader="dot" w:pos="9026"/>
            </w:tabs>
          </w:pPr>
          <w:r>
            <w:rPr>
              <w:rFonts w:hint="eastAsia"/>
              <w:lang w:val="en-US" w:eastAsia="zh-CN"/>
            </w:rPr>
            <w:fldChar w:fldCharType="begin"/>
          </w:r>
          <w:r>
            <w:rPr>
              <w:rFonts w:hint="eastAsia"/>
              <w:lang w:val="en-US" w:eastAsia="zh-CN"/>
            </w:rPr>
            <w:instrText xml:space="preserve"> HYPERLINK \l _Toc1180 </w:instrText>
          </w:r>
          <w:r>
            <w:rPr>
              <w:rFonts w:hint="eastAsia"/>
              <w:lang w:val="en-US" w:eastAsia="zh-CN"/>
            </w:rPr>
            <w:fldChar w:fldCharType="separate"/>
          </w:r>
          <w:r>
            <w:rPr>
              <w:rFonts w:hint="eastAsia"/>
              <w:lang w:val="en-US" w:eastAsia="zh-CN"/>
            </w:rPr>
            <w:t>2.2 放弃辅修微专业申请</w:t>
          </w:r>
          <w:r>
            <w:tab/>
          </w:r>
          <w:r>
            <w:fldChar w:fldCharType="begin"/>
          </w:r>
          <w:r>
            <w:instrText xml:space="preserve"> PAGEREF _Toc1180 \h </w:instrText>
          </w:r>
          <w:r>
            <w:fldChar w:fldCharType="separate"/>
          </w:r>
          <w:r>
            <w:t>3</w:t>
          </w:r>
          <w:r>
            <w:fldChar w:fldCharType="end"/>
          </w:r>
          <w:r>
            <w:rPr>
              <w:rFonts w:hint="eastAsia"/>
              <w:lang w:val="en-US" w:eastAsia="zh-CN"/>
            </w:rPr>
            <w:fldChar w:fldCharType="end"/>
          </w:r>
        </w:p>
        <w:p>
          <w:pPr>
            <w:pStyle w:val="2"/>
            <w:bidi w:val="0"/>
            <w:outlineLvl w:val="9"/>
            <w:rPr>
              <w:rFonts w:hint="eastAsia" w:ascii="Calibri" w:hAnsi="Calibri" w:eastAsia="宋体" w:cs="Times New Roman"/>
              <w:b/>
              <w:bCs/>
              <w:kern w:val="44"/>
              <w:sz w:val="24"/>
              <w:szCs w:val="44"/>
              <w:lang w:val="en-US" w:eastAsia="zh-CN" w:bidi="ar-SA"/>
            </w:rPr>
            <w:sectPr>
              <w:pgSz w:w="11906" w:h="16838"/>
              <w:pgMar w:top="1440" w:right="1440" w:bottom="1440" w:left="1440" w:header="851" w:footer="992" w:gutter="0"/>
              <w:pgNumType w:start="1"/>
              <w:cols w:space="720" w:num="1"/>
              <w:docGrid w:type="linesAndChars" w:linePitch="312" w:charSpace="0"/>
            </w:sectPr>
          </w:pPr>
          <w:r>
            <w:rPr>
              <w:rFonts w:hint="eastAsia"/>
              <w:lang w:val="en-US" w:eastAsia="zh-CN"/>
            </w:rPr>
            <w:fldChar w:fldCharType="end"/>
          </w:r>
        </w:p>
      </w:sdtContent>
    </w:sdt>
    <w:p>
      <w:pPr>
        <w:rPr>
          <w:rFonts w:hint="eastAsia"/>
          <w:lang w:val="en-US" w:eastAsia="zh-CN"/>
        </w:rPr>
      </w:pPr>
    </w:p>
    <w:p>
      <w:pPr>
        <w:pStyle w:val="2"/>
        <w:bidi w:val="0"/>
        <w:rPr>
          <w:rFonts w:hint="eastAsia" w:ascii="Calibri" w:hAnsi="Calibri" w:cs="Times New Roman"/>
          <w:b/>
          <w:bCs/>
          <w:kern w:val="44"/>
          <w:sz w:val="24"/>
          <w:szCs w:val="44"/>
          <w:lang w:val="en-US" w:eastAsia="zh-CN" w:bidi="ar-SA"/>
        </w:rPr>
      </w:pPr>
      <w:bookmarkStart w:id="9" w:name="_Toc6359"/>
      <w:r>
        <w:rPr>
          <w:rFonts w:hint="eastAsia"/>
          <w:lang w:val="en-US" w:eastAsia="zh-CN"/>
        </w:rPr>
        <w:t>1</w:t>
      </w:r>
      <w:r>
        <w:rPr>
          <w:rFonts w:hint="eastAsia"/>
        </w:rPr>
        <w:t xml:space="preserve"> 系统的启动与进入</w:t>
      </w:r>
      <w:bookmarkEnd w:id="3"/>
      <w:bookmarkEnd w:id="4"/>
      <w:bookmarkEnd w:id="8"/>
      <w:bookmarkEnd w:id="9"/>
    </w:p>
    <w:p>
      <w:pPr>
        <w:pStyle w:val="3"/>
        <w:bidi w:val="0"/>
        <w:rPr>
          <w:rFonts w:hint="eastAsia" w:ascii="Calibri" w:hAnsi="Calibri" w:eastAsia="宋体" w:cs="Times New Roman"/>
          <w:b/>
          <w:bCs/>
          <w:kern w:val="44"/>
          <w:sz w:val="24"/>
          <w:szCs w:val="44"/>
          <w:lang w:val="en-US" w:eastAsia="zh-CN" w:bidi="ar-SA"/>
        </w:rPr>
      </w:pPr>
      <w:bookmarkStart w:id="10" w:name="_Toc14574"/>
      <w:bookmarkStart w:id="11" w:name="_Toc25729"/>
      <w:r>
        <w:rPr>
          <w:rFonts w:hint="eastAsia" w:ascii="Calibri" w:hAnsi="Calibri" w:cs="Times New Roman"/>
          <w:b/>
          <w:bCs/>
          <w:kern w:val="44"/>
          <w:sz w:val="24"/>
          <w:szCs w:val="44"/>
          <w:lang w:val="en-US" w:eastAsia="zh-CN" w:bidi="ar-SA"/>
        </w:rPr>
        <w:t xml:space="preserve">1.1 </w:t>
      </w:r>
      <w:r>
        <w:rPr>
          <w:rFonts w:hint="eastAsia" w:ascii="Calibri" w:hAnsi="Calibri" w:eastAsia="宋体" w:cs="Times New Roman"/>
          <w:b/>
          <w:bCs/>
          <w:kern w:val="44"/>
          <w:sz w:val="24"/>
          <w:szCs w:val="44"/>
          <w:lang w:val="en-US" w:eastAsia="zh-CN" w:bidi="ar-SA"/>
        </w:rPr>
        <w:t>浏览器设置</w:t>
      </w:r>
      <w:bookmarkEnd w:id="5"/>
      <w:bookmarkEnd w:id="6"/>
      <w:bookmarkEnd w:id="7"/>
      <w:bookmarkEnd w:id="10"/>
      <w:bookmarkEnd w:id="11"/>
    </w:p>
    <w:p>
      <w:pPr>
        <w:ind w:firstLine="420" w:firstLineChars="200"/>
        <w:rPr>
          <w:rFonts w:hint="eastAsia"/>
          <w:lang w:val="en-US" w:eastAsia="zh-CN"/>
        </w:rPr>
      </w:pPr>
      <w:r>
        <w:rPr>
          <w:rFonts w:hint="eastAsia" w:ascii="宋体" w:hAnsi="宋体" w:cs="宋体"/>
          <w:szCs w:val="21"/>
        </w:rPr>
        <w:t>本教务管理系统只兼容使用 Chrome内核(版本50以上) 和 IE9及以上内核的浏览器，推荐使用新版chrome浏览器或新版360极速浏览器访问。</w:t>
      </w:r>
    </w:p>
    <w:p>
      <w:pPr>
        <w:pStyle w:val="3"/>
        <w:bidi w:val="0"/>
        <w:rPr>
          <w:rFonts w:hint="default" w:ascii="Calibri" w:hAnsi="Calibri" w:cs="Times New Roman"/>
          <w:b/>
          <w:bCs/>
          <w:kern w:val="44"/>
          <w:sz w:val="24"/>
          <w:szCs w:val="44"/>
          <w:lang w:val="en-US" w:eastAsia="zh-CN" w:bidi="ar-SA"/>
        </w:rPr>
      </w:pPr>
      <w:bookmarkStart w:id="12" w:name="_Toc7418"/>
      <w:bookmarkStart w:id="13" w:name="_Toc14357"/>
      <w:r>
        <w:rPr>
          <w:rFonts w:hint="eastAsia" w:ascii="Calibri" w:hAnsi="Calibri" w:cs="Times New Roman"/>
          <w:b/>
          <w:bCs/>
          <w:kern w:val="44"/>
          <w:sz w:val="24"/>
          <w:szCs w:val="44"/>
          <w:lang w:val="en-US" w:eastAsia="zh-CN" w:bidi="ar-SA"/>
        </w:rPr>
        <w:t>1.2 登录主界面</w:t>
      </w:r>
      <w:bookmarkEnd w:id="12"/>
      <w:bookmarkEnd w:id="13"/>
    </w:p>
    <w:p>
      <w:pPr>
        <w:bidi w:val="0"/>
        <w:ind w:firstLine="420" w:firstLineChars="200"/>
        <w:jc w:val="both"/>
        <w:rPr>
          <w:rFonts w:hint="default" w:ascii="宋体" w:hAnsi="宋体" w:cs="宋体"/>
          <w:szCs w:val="21"/>
          <w:lang w:val="en-US" w:eastAsia="zh-CN"/>
        </w:rPr>
      </w:pPr>
      <w:bookmarkStart w:id="14" w:name="_Toc1438"/>
      <w:r>
        <w:rPr>
          <w:rFonts w:hint="eastAsia"/>
          <w:b/>
          <w:bCs/>
          <w:color w:val="FF0000"/>
          <w:lang w:val="en-US" w:eastAsia="zh-CN"/>
        </w:rPr>
        <w:t>第一步</w:t>
      </w:r>
      <w:r>
        <w:rPr>
          <w:rFonts w:hint="eastAsia"/>
          <w:b w:val="0"/>
          <w:bCs w:val="0"/>
          <w:lang w:val="en-US" w:eastAsia="zh-CN"/>
        </w:rPr>
        <w:t>：</w:t>
      </w:r>
      <w:r>
        <w:rPr>
          <w:rFonts w:hint="eastAsia" w:ascii="宋体" w:hAnsi="宋体" w:cs="宋体"/>
          <w:szCs w:val="21"/>
        </w:rPr>
        <w:t>进入</w:t>
      </w:r>
      <w:r>
        <w:rPr>
          <w:rFonts w:hint="eastAsia" w:ascii="宋体" w:hAnsi="宋体" w:cs="宋体"/>
          <w:szCs w:val="21"/>
          <w:lang w:val="en-US" w:eastAsia="zh-CN"/>
        </w:rPr>
        <w:t>融合门户，登陆自己账号密码后，点击“本部新教务系统”</w:t>
      </w:r>
      <w:r>
        <w:rPr>
          <w:rFonts w:ascii="宋体" w:hAnsi="宋体" w:cs="宋体"/>
          <w:szCs w:val="21"/>
        </w:rPr>
        <w:t xml:space="preserve"> </w:t>
      </w:r>
      <w:r>
        <w:rPr>
          <w:rFonts w:hint="eastAsia" w:ascii="宋体" w:hAnsi="宋体" w:cs="宋体"/>
          <w:szCs w:val="21"/>
        </w:rPr>
        <w:t>，如图</w:t>
      </w:r>
      <w:r>
        <w:rPr>
          <w:rFonts w:hint="eastAsia" w:ascii="宋体" w:hAnsi="宋体" w:cs="宋体"/>
          <w:szCs w:val="21"/>
          <w:lang w:val="en-US" w:eastAsia="zh-CN"/>
        </w:rPr>
        <w:t>1-</w:t>
      </w:r>
      <w:r>
        <w:rPr>
          <w:rFonts w:ascii="宋体" w:hAnsi="宋体" w:cs="宋体"/>
          <w:szCs w:val="21"/>
        </w:rPr>
        <w:t>1</w:t>
      </w:r>
      <w:r>
        <w:rPr>
          <w:rFonts w:hint="eastAsia" w:ascii="宋体" w:hAnsi="宋体" w:cs="宋体"/>
          <w:szCs w:val="21"/>
        </w:rPr>
        <w:t>所示</w:t>
      </w:r>
      <w:r>
        <w:rPr>
          <w:rFonts w:hint="eastAsia" w:ascii="宋体" w:hAnsi="宋体" w:cs="宋体"/>
          <w:szCs w:val="21"/>
          <w:lang w:val="en-US" w:eastAsia="zh-CN"/>
        </w:rPr>
        <w:t>:</w:t>
      </w:r>
    </w:p>
    <w:p>
      <w:pPr>
        <w:wordWrap/>
        <w:bidi w:val="0"/>
        <w:jc w:val="both"/>
      </w:pPr>
      <w:r>
        <w:drawing>
          <wp:inline distT="0" distB="0" distL="114300" distR="114300">
            <wp:extent cx="5724525" cy="2531745"/>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724525" cy="2531745"/>
                    </a:xfrm>
                    <a:prstGeom prst="rect">
                      <a:avLst/>
                    </a:prstGeom>
                    <a:noFill/>
                    <a:ln>
                      <a:noFill/>
                    </a:ln>
                  </pic:spPr>
                </pic:pic>
              </a:graphicData>
            </a:graphic>
          </wp:inline>
        </w:drawing>
      </w:r>
    </w:p>
    <w:p>
      <w:pPr>
        <w:jc w:val="center"/>
        <w:rPr>
          <w:rFonts w:hint="eastAsia" w:ascii="等线" w:hAnsi="等线" w:eastAsia="等线" w:cs="等线"/>
          <w:color w:val="000000"/>
          <w:kern w:val="0"/>
          <w:sz w:val="18"/>
          <w:szCs w:val="18"/>
          <w:shd w:val="clear" w:color="auto" w:fill="FFFFFF"/>
          <w:lang w:val="en-US" w:eastAsia="zh-CN" w:bidi="ar"/>
        </w:rPr>
      </w:pPr>
      <w:r>
        <w:rPr>
          <w:rFonts w:hint="eastAsia" w:ascii="等线" w:hAnsi="等线" w:eastAsia="等线" w:cs="等线"/>
          <w:color w:val="000000"/>
          <w:kern w:val="0"/>
          <w:sz w:val="18"/>
          <w:szCs w:val="18"/>
          <w:shd w:val="clear" w:color="auto" w:fill="FFFFFF"/>
          <w:lang w:val="en-US" w:eastAsia="zh-CN" w:bidi="ar"/>
        </w:rPr>
        <w:t>图1-1</w:t>
      </w:r>
    </w:p>
    <w:p>
      <w:pPr>
        <w:jc w:val="both"/>
        <w:rPr>
          <w:rFonts w:hint="eastAsia"/>
          <w:lang w:val="en-US" w:eastAsia="zh-CN"/>
        </w:rPr>
      </w:pPr>
    </w:p>
    <w:p>
      <w:pPr>
        <w:bidi w:val="0"/>
        <w:ind w:firstLine="420" w:firstLineChars="200"/>
        <w:jc w:val="both"/>
        <w:rPr>
          <w:rFonts w:hint="eastAsia" w:ascii="宋体" w:hAnsi="宋体" w:cs="宋体"/>
          <w:szCs w:val="21"/>
          <w:lang w:val="en-US" w:eastAsia="zh-CN"/>
        </w:rPr>
      </w:pPr>
      <w:r>
        <w:rPr>
          <w:rFonts w:hint="eastAsia"/>
          <w:b/>
          <w:bCs/>
          <w:color w:val="FF0000"/>
          <w:lang w:val="en-US" w:eastAsia="zh-CN"/>
        </w:rPr>
        <w:t>第二步</w:t>
      </w:r>
      <w:r>
        <w:rPr>
          <w:rFonts w:hint="eastAsia"/>
          <w:b w:val="0"/>
          <w:bCs w:val="0"/>
          <w:lang w:val="en-US" w:eastAsia="zh-CN"/>
        </w:rPr>
        <w:t>：选择【业务办理】分组下【辅修微专业管理】应用，进入辅修管理模块</w:t>
      </w:r>
      <w:r>
        <w:rPr>
          <w:rFonts w:hint="eastAsia" w:ascii="宋体" w:hAnsi="宋体" w:cs="宋体"/>
          <w:szCs w:val="21"/>
        </w:rPr>
        <w:t>，如图</w:t>
      </w:r>
      <w:r>
        <w:rPr>
          <w:rFonts w:hint="eastAsia" w:ascii="宋体" w:hAnsi="宋体" w:cs="宋体"/>
          <w:szCs w:val="21"/>
          <w:lang w:val="en-US" w:eastAsia="zh-CN"/>
        </w:rPr>
        <w:t>1-4</w:t>
      </w:r>
      <w:r>
        <w:rPr>
          <w:rFonts w:hint="eastAsia" w:ascii="宋体" w:hAnsi="宋体" w:cs="宋体"/>
          <w:szCs w:val="21"/>
        </w:rPr>
        <w:t>所示</w:t>
      </w:r>
      <w:r>
        <w:rPr>
          <w:rFonts w:hint="eastAsia" w:ascii="宋体" w:hAnsi="宋体" w:cs="宋体"/>
          <w:szCs w:val="21"/>
          <w:lang w:val="en-US" w:eastAsia="zh-CN"/>
        </w:rPr>
        <w:t>:</w:t>
      </w:r>
    </w:p>
    <w:p>
      <w:pPr>
        <w:jc w:val="both"/>
        <w:rPr>
          <w:rFonts w:hint="eastAsia" w:ascii="等线" w:hAnsi="等线" w:eastAsia="等线" w:cs="等线"/>
          <w:color w:val="000000"/>
          <w:kern w:val="0"/>
          <w:sz w:val="18"/>
          <w:szCs w:val="18"/>
          <w:shd w:val="clear" w:color="auto" w:fill="FFFFFF"/>
          <w:lang w:val="en-US" w:eastAsia="zh-CN" w:bidi="ar"/>
        </w:rPr>
      </w:pPr>
      <w:r>
        <w:drawing>
          <wp:inline distT="0" distB="0" distL="114300" distR="114300">
            <wp:extent cx="5725795" cy="3676650"/>
            <wp:effectExtent l="0" t="0" r="1905"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725795" cy="3676650"/>
                    </a:xfrm>
                    <a:prstGeom prst="rect">
                      <a:avLst/>
                    </a:prstGeom>
                    <a:noFill/>
                    <a:ln>
                      <a:noFill/>
                    </a:ln>
                  </pic:spPr>
                </pic:pic>
              </a:graphicData>
            </a:graphic>
          </wp:inline>
        </w:drawing>
      </w:r>
    </w:p>
    <w:p>
      <w:pPr>
        <w:jc w:val="center"/>
        <w:rPr>
          <w:rFonts w:hint="eastAsia" w:ascii="等线" w:hAnsi="等线" w:eastAsia="等线" w:cs="等线"/>
          <w:color w:val="000000"/>
          <w:kern w:val="0"/>
          <w:sz w:val="18"/>
          <w:szCs w:val="18"/>
          <w:shd w:val="clear" w:color="auto" w:fill="FFFFFF"/>
          <w:lang w:val="en-US" w:eastAsia="zh-CN" w:bidi="ar"/>
        </w:rPr>
      </w:pPr>
      <w:r>
        <w:rPr>
          <w:rFonts w:hint="eastAsia" w:ascii="等线" w:hAnsi="等线" w:eastAsia="等线" w:cs="等线"/>
          <w:color w:val="000000"/>
          <w:kern w:val="0"/>
          <w:sz w:val="18"/>
          <w:szCs w:val="18"/>
          <w:shd w:val="clear" w:color="auto" w:fill="FFFFFF"/>
          <w:lang w:val="en-US" w:eastAsia="zh-CN" w:bidi="ar"/>
        </w:rPr>
        <w:t>图1-4</w:t>
      </w:r>
    </w:p>
    <w:p>
      <w:pPr>
        <w:jc w:val="center"/>
        <w:rPr>
          <w:rFonts w:hint="eastAsia" w:ascii="等线" w:hAnsi="等线" w:eastAsia="等线" w:cs="等线"/>
          <w:color w:val="000000"/>
          <w:kern w:val="0"/>
          <w:sz w:val="18"/>
          <w:szCs w:val="18"/>
          <w:shd w:val="clear" w:color="auto" w:fill="FFFFFF"/>
          <w:lang w:val="en-US" w:eastAsia="zh-CN" w:bidi="ar"/>
        </w:rPr>
      </w:pPr>
    </w:p>
    <w:p>
      <w:pPr>
        <w:pStyle w:val="2"/>
        <w:bidi w:val="0"/>
        <w:rPr>
          <w:rFonts w:hint="eastAsia"/>
          <w:b w:val="0"/>
          <w:bCs w:val="0"/>
          <w:lang w:val="en-US" w:eastAsia="zh-CN"/>
        </w:rPr>
      </w:pPr>
      <w:bookmarkStart w:id="15" w:name="_Toc13647"/>
      <w:r>
        <w:rPr>
          <w:rFonts w:hint="eastAsia"/>
          <w:lang w:val="en-US" w:eastAsia="zh-CN"/>
        </w:rPr>
        <w:t>2</w:t>
      </w:r>
      <w:r>
        <w:rPr>
          <w:rFonts w:hint="eastAsia"/>
        </w:rPr>
        <w:t xml:space="preserve"> </w:t>
      </w:r>
      <w:r>
        <w:rPr>
          <w:rFonts w:hint="eastAsia"/>
          <w:lang w:val="en-US" w:eastAsia="zh-CN"/>
        </w:rPr>
        <w:t>系统的使用</w:t>
      </w:r>
      <w:bookmarkEnd w:id="14"/>
      <w:bookmarkEnd w:id="15"/>
    </w:p>
    <w:p>
      <w:pPr>
        <w:pStyle w:val="3"/>
        <w:bidi w:val="0"/>
        <w:rPr>
          <w:rFonts w:hint="default"/>
          <w:lang w:val="en-US" w:eastAsia="zh-CN"/>
        </w:rPr>
      </w:pPr>
      <w:bookmarkStart w:id="16" w:name="_Toc17070"/>
      <w:r>
        <w:rPr>
          <w:rFonts w:hint="eastAsia"/>
          <w:lang w:val="en-US" w:eastAsia="zh-CN"/>
        </w:rPr>
        <w:t>2.1 辅修微专业申请</w:t>
      </w:r>
      <w:bookmarkEnd w:id="16"/>
    </w:p>
    <w:p>
      <w:pPr>
        <w:ind w:firstLine="420" w:firstLineChars="0"/>
        <w:rPr>
          <w:rFonts w:hint="default"/>
          <w:b/>
          <w:bCs/>
          <w:lang w:val="en-US" w:eastAsia="zh-CN"/>
        </w:rPr>
      </w:pPr>
      <w:r>
        <w:rPr>
          <w:rFonts w:hint="eastAsia"/>
          <w:b/>
          <w:bCs/>
          <w:lang w:val="en-US" w:eastAsia="zh-CN"/>
        </w:rPr>
        <w:t>步骤一：辅修报名</w:t>
      </w:r>
    </w:p>
    <w:p>
      <w:pPr>
        <w:ind w:firstLine="420" w:firstLineChars="0"/>
        <w:rPr>
          <w:rFonts w:hint="eastAsia"/>
          <w:b w:val="0"/>
          <w:bCs w:val="0"/>
          <w:lang w:val="en-US" w:eastAsia="zh-CN"/>
        </w:rPr>
      </w:pPr>
      <w:r>
        <w:rPr>
          <w:rFonts w:hint="eastAsia"/>
          <w:b w:val="0"/>
          <w:bCs w:val="0"/>
          <w:lang w:val="en-US" w:eastAsia="zh-CN"/>
        </w:rPr>
        <w:t>只有在辅修微专业报名时间范围内，学生才可以进行报名，且学生需要在批次开放年级范围内、允许报名学生范围内并满足辅修微专业报名成绩条件才可以进行辅修微专业报名，否则无法报名。</w:t>
      </w:r>
    </w:p>
    <w:p>
      <w:pPr>
        <w:bidi w:val="0"/>
        <w:ind w:firstLine="420" w:firstLineChars="0"/>
        <w:jc w:val="both"/>
        <w:rPr>
          <w:rFonts w:hint="eastAsia"/>
          <w:b w:val="0"/>
          <w:bCs w:val="0"/>
          <w:lang w:val="en-US" w:eastAsia="zh-CN"/>
        </w:rPr>
      </w:pPr>
      <w:r>
        <w:rPr>
          <w:rFonts w:hint="eastAsia"/>
          <w:b/>
          <w:bCs/>
          <w:color w:val="FF0000"/>
          <w:lang w:val="en-US" w:eastAsia="zh-CN"/>
        </w:rPr>
        <w:t>第一步</w:t>
      </w:r>
      <w:r>
        <w:rPr>
          <w:rFonts w:hint="eastAsia"/>
          <w:b w:val="0"/>
          <w:bCs w:val="0"/>
          <w:lang w:val="en-US" w:eastAsia="zh-CN"/>
        </w:rPr>
        <w:t>：学生登录教务系统选择【业务办理】分组下【辅修微专业申请】应用或直接在搜索框搜索【辅修微专业申请】应用进入辅修申请模块，首页显示如图2-1。</w:t>
      </w:r>
    </w:p>
    <w:p>
      <w:pPr>
        <w:rPr>
          <w:rFonts w:hint="default"/>
          <w:b w:val="0"/>
          <w:bCs w:val="0"/>
          <w:lang w:val="en-US" w:eastAsia="zh-CN"/>
        </w:rPr>
      </w:pPr>
      <w:r>
        <w:drawing>
          <wp:inline distT="0" distB="0" distL="114300" distR="114300">
            <wp:extent cx="5720715" cy="2558415"/>
            <wp:effectExtent l="0" t="0" r="6985" b="698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9"/>
                    <a:stretch>
                      <a:fillRect/>
                    </a:stretch>
                  </pic:blipFill>
                  <pic:spPr>
                    <a:xfrm>
                      <a:off x="0" y="0"/>
                      <a:ext cx="5720715" cy="2558415"/>
                    </a:xfrm>
                    <a:prstGeom prst="rect">
                      <a:avLst/>
                    </a:prstGeom>
                    <a:noFill/>
                    <a:ln>
                      <a:noFill/>
                    </a:ln>
                  </pic:spPr>
                </pic:pic>
              </a:graphicData>
            </a:graphic>
          </wp:inline>
        </w:drawing>
      </w:r>
    </w:p>
    <w:p>
      <w:pPr>
        <w:jc w:val="center"/>
        <w:rPr>
          <w:rFonts w:hint="default" w:ascii="等线" w:hAnsi="等线" w:eastAsia="等线" w:cs="等线"/>
          <w:color w:val="000000"/>
          <w:kern w:val="0"/>
          <w:sz w:val="18"/>
          <w:szCs w:val="18"/>
          <w:shd w:val="clear" w:color="auto" w:fill="FFFFFF"/>
          <w:lang w:val="en-US" w:eastAsia="zh-CN" w:bidi="ar"/>
        </w:rPr>
      </w:pPr>
      <w:r>
        <w:rPr>
          <w:rFonts w:hint="eastAsia" w:ascii="等线" w:hAnsi="等线" w:eastAsia="等线" w:cs="等线"/>
          <w:color w:val="000000"/>
          <w:kern w:val="0"/>
          <w:sz w:val="18"/>
          <w:szCs w:val="18"/>
          <w:shd w:val="clear" w:color="auto" w:fill="FFFFFF"/>
          <w:lang w:val="en-US" w:eastAsia="zh-CN" w:bidi="ar"/>
        </w:rPr>
        <w:t>图2-1</w:t>
      </w:r>
    </w:p>
    <w:p>
      <w:pPr>
        <w:ind w:firstLine="420" w:firstLineChars="0"/>
        <w:rPr>
          <w:rFonts w:hint="eastAsia"/>
          <w:b w:val="0"/>
          <w:bCs w:val="0"/>
          <w:lang w:val="en-US" w:eastAsia="zh-CN"/>
        </w:rPr>
      </w:pPr>
    </w:p>
    <w:p>
      <w:pPr>
        <w:ind w:firstLine="420" w:firstLineChars="0"/>
        <w:rPr>
          <w:rFonts w:hint="eastAsia"/>
          <w:b w:val="0"/>
          <w:bCs w:val="0"/>
          <w:lang w:val="en-US" w:eastAsia="zh-CN"/>
        </w:rPr>
      </w:pPr>
      <w:r>
        <w:rPr>
          <w:rFonts w:hint="eastAsia"/>
          <w:b/>
          <w:bCs/>
          <w:color w:val="FF0000"/>
          <w:lang w:val="en-US" w:eastAsia="zh-CN"/>
        </w:rPr>
        <w:t>第二步</w:t>
      </w:r>
      <w:r>
        <w:rPr>
          <w:rFonts w:hint="eastAsia"/>
          <w:b w:val="0"/>
          <w:bCs w:val="0"/>
          <w:lang w:val="en-US" w:eastAsia="zh-CN"/>
        </w:rPr>
        <w:t>：点击可报名批次右侧‘马上报名’字样进行辅修微专业专业报名，在弹出页面选择辅修微专业培养方案进行报名，点击操作栏‘选择’按钮即可报名当前辅修专业方案，首先选择的方案将作为第一志愿显示在右侧已选志愿一栏，如图2-2所示。</w:t>
      </w:r>
    </w:p>
    <w:p>
      <w:pPr>
        <w:rPr>
          <w:rFonts w:hint="eastAsia"/>
          <w:b w:val="0"/>
          <w:bCs w:val="0"/>
          <w:lang w:val="en-US" w:eastAsia="zh-CN"/>
        </w:rPr>
      </w:pPr>
      <w:r>
        <w:drawing>
          <wp:inline distT="0" distB="0" distL="114300" distR="114300">
            <wp:extent cx="5723255" cy="2157730"/>
            <wp:effectExtent l="0" t="0" r="4445" b="127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a:stretch>
                      <a:fillRect/>
                    </a:stretch>
                  </pic:blipFill>
                  <pic:spPr>
                    <a:xfrm>
                      <a:off x="0" y="0"/>
                      <a:ext cx="5723255" cy="2157730"/>
                    </a:xfrm>
                    <a:prstGeom prst="rect">
                      <a:avLst/>
                    </a:prstGeom>
                    <a:noFill/>
                    <a:ln>
                      <a:noFill/>
                    </a:ln>
                  </pic:spPr>
                </pic:pic>
              </a:graphicData>
            </a:graphic>
          </wp:inline>
        </w:drawing>
      </w:r>
    </w:p>
    <w:p>
      <w:pPr>
        <w:jc w:val="center"/>
        <w:rPr>
          <w:rFonts w:hint="default" w:ascii="等线" w:hAnsi="等线" w:eastAsia="等线" w:cs="等线"/>
          <w:color w:val="000000"/>
          <w:kern w:val="0"/>
          <w:sz w:val="18"/>
          <w:szCs w:val="18"/>
          <w:shd w:val="clear" w:color="auto" w:fill="FFFFFF"/>
          <w:lang w:val="en-US" w:eastAsia="zh-CN" w:bidi="ar"/>
        </w:rPr>
      </w:pPr>
      <w:r>
        <w:rPr>
          <w:rFonts w:hint="eastAsia" w:ascii="等线" w:hAnsi="等线" w:eastAsia="等线" w:cs="等线"/>
          <w:color w:val="000000"/>
          <w:kern w:val="0"/>
          <w:sz w:val="18"/>
          <w:szCs w:val="18"/>
          <w:shd w:val="clear" w:color="auto" w:fill="FFFFFF"/>
          <w:lang w:val="en-US" w:eastAsia="zh-CN" w:bidi="ar"/>
        </w:rPr>
        <w:t>图2-2</w:t>
      </w:r>
    </w:p>
    <w:p>
      <w:pPr>
        <w:ind w:firstLine="420" w:firstLineChars="0"/>
        <w:rPr>
          <w:rFonts w:hint="eastAsia"/>
          <w:b w:val="0"/>
          <w:bCs w:val="0"/>
          <w:lang w:val="en-US" w:eastAsia="zh-CN"/>
        </w:rPr>
      </w:pPr>
    </w:p>
    <w:p>
      <w:pPr>
        <w:ind w:firstLine="420" w:firstLineChars="0"/>
        <w:rPr>
          <w:rFonts w:hint="eastAsia"/>
          <w:b w:val="0"/>
          <w:bCs w:val="0"/>
          <w:lang w:val="en-US" w:eastAsia="zh-CN"/>
        </w:rPr>
      </w:pPr>
      <w:r>
        <w:rPr>
          <w:rFonts w:hint="eastAsia"/>
          <w:b/>
          <w:bCs/>
          <w:color w:val="FF0000"/>
          <w:lang w:val="en-US" w:eastAsia="zh-CN"/>
        </w:rPr>
        <w:t>第三步</w:t>
      </w:r>
      <w:r>
        <w:rPr>
          <w:rFonts w:hint="eastAsia"/>
          <w:b w:val="0"/>
          <w:bCs w:val="0"/>
          <w:lang w:val="en-US" w:eastAsia="zh-CN"/>
        </w:rPr>
        <w:t>：报名完成后即可查看报名记录，报名记录包含已报志愿个数、开放年级以及报名时间段等信息，如图2-3所示，在报名未审核之前可以撤回报名信息，点击‘撤回’按钮即可。</w:t>
      </w:r>
    </w:p>
    <w:p>
      <w:pPr>
        <w:rPr>
          <w:rFonts w:hint="eastAsia"/>
          <w:b w:val="0"/>
          <w:bCs w:val="0"/>
          <w:lang w:val="en-US" w:eastAsia="zh-CN"/>
        </w:rPr>
      </w:pPr>
      <w:r>
        <w:drawing>
          <wp:inline distT="0" distB="0" distL="114300" distR="114300">
            <wp:extent cx="5723890" cy="661670"/>
            <wp:effectExtent l="0" t="0" r="3810" b="11430"/>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11"/>
                    <a:stretch>
                      <a:fillRect/>
                    </a:stretch>
                  </pic:blipFill>
                  <pic:spPr>
                    <a:xfrm>
                      <a:off x="0" y="0"/>
                      <a:ext cx="5723890" cy="661670"/>
                    </a:xfrm>
                    <a:prstGeom prst="rect">
                      <a:avLst/>
                    </a:prstGeom>
                    <a:noFill/>
                    <a:ln>
                      <a:noFill/>
                    </a:ln>
                  </pic:spPr>
                </pic:pic>
              </a:graphicData>
            </a:graphic>
          </wp:inline>
        </w:drawing>
      </w:r>
    </w:p>
    <w:p>
      <w:pPr>
        <w:jc w:val="center"/>
        <w:rPr>
          <w:rFonts w:hint="default" w:ascii="等线" w:hAnsi="等线" w:eastAsia="等线" w:cs="等线"/>
          <w:color w:val="000000"/>
          <w:kern w:val="0"/>
          <w:sz w:val="18"/>
          <w:szCs w:val="18"/>
          <w:shd w:val="clear" w:color="auto" w:fill="FFFFFF"/>
          <w:lang w:val="en-US" w:eastAsia="zh-CN" w:bidi="ar"/>
        </w:rPr>
      </w:pPr>
      <w:r>
        <w:rPr>
          <w:rFonts w:hint="eastAsia" w:ascii="等线" w:hAnsi="等线" w:eastAsia="等线" w:cs="等线"/>
          <w:color w:val="000000"/>
          <w:kern w:val="0"/>
          <w:sz w:val="18"/>
          <w:szCs w:val="18"/>
          <w:shd w:val="clear" w:color="auto" w:fill="FFFFFF"/>
          <w:lang w:val="en-US" w:eastAsia="zh-CN" w:bidi="ar"/>
        </w:rPr>
        <w:t>图2-3</w:t>
      </w:r>
    </w:p>
    <w:p>
      <w:pPr>
        <w:ind w:firstLine="420" w:firstLineChars="0"/>
        <w:rPr>
          <w:rFonts w:hint="default"/>
          <w:b w:val="0"/>
          <w:bCs w:val="0"/>
          <w:lang w:val="en-US" w:eastAsia="zh-CN"/>
        </w:rPr>
      </w:pPr>
    </w:p>
    <w:p>
      <w:pPr>
        <w:ind w:firstLine="420" w:firstLineChars="0"/>
        <w:rPr>
          <w:rFonts w:hint="default"/>
          <w:b w:val="0"/>
          <w:bCs w:val="0"/>
          <w:lang w:val="en-US" w:eastAsia="zh-CN"/>
        </w:rPr>
      </w:pPr>
      <w:r>
        <w:rPr>
          <w:rFonts w:hint="eastAsia"/>
          <w:b/>
          <w:bCs/>
          <w:color w:val="FF0000"/>
          <w:lang w:val="en-US" w:eastAsia="zh-CN"/>
        </w:rPr>
        <w:t>第四步</w:t>
      </w:r>
      <w:r>
        <w:rPr>
          <w:rFonts w:hint="eastAsia"/>
          <w:b w:val="0"/>
          <w:bCs w:val="0"/>
          <w:lang w:val="en-US" w:eastAsia="zh-CN"/>
        </w:rPr>
        <w:t>：点击报名记录可查看报名详细信息，如图2-4所示，页面显示本人在对应批次下所有辅修报名志愿的信息，可点击展开按钮查看录取进度。</w:t>
      </w:r>
    </w:p>
    <w:p>
      <w:r>
        <w:drawing>
          <wp:inline distT="0" distB="0" distL="114300" distR="114300">
            <wp:extent cx="5724525" cy="1330325"/>
            <wp:effectExtent l="0" t="0" r="3175" b="3175"/>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12"/>
                    <a:stretch>
                      <a:fillRect/>
                    </a:stretch>
                  </pic:blipFill>
                  <pic:spPr>
                    <a:xfrm>
                      <a:off x="0" y="0"/>
                      <a:ext cx="5724525" cy="1330325"/>
                    </a:xfrm>
                    <a:prstGeom prst="rect">
                      <a:avLst/>
                    </a:prstGeom>
                    <a:noFill/>
                    <a:ln>
                      <a:noFill/>
                    </a:ln>
                  </pic:spPr>
                </pic:pic>
              </a:graphicData>
            </a:graphic>
          </wp:inline>
        </w:drawing>
      </w:r>
    </w:p>
    <w:p>
      <w:pPr>
        <w:jc w:val="center"/>
        <w:rPr>
          <w:rFonts w:hint="default" w:ascii="等线" w:hAnsi="等线" w:eastAsia="等线" w:cs="等线"/>
          <w:color w:val="000000"/>
          <w:kern w:val="0"/>
          <w:sz w:val="18"/>
          <w:szCs w:val="18"/>
          <w:shd w:val="clear" w:color="auto" w:fill="FFFFFF"/>
          <w:lang w:val="en-US" w:eastAsia="zh-CN" w:bidi="ar"/>
        </w:rPr>
      </w:pPr>
      <w:r>
        <w:rPr>
          <w:rFonts w:hint="eastAsia" w:ascii="等线" w:hAnsi="等线" w:eastAsia="等线" w:cs="等线"/>
          <w:color w:val="000000"/>
          <w:kern w:val="0"/>
          <w:sz w:val="18"/>
          <w:szCs w:val="18"/>
          <w:shd w:val="clear" w:color="auto" w:fill="FFFFFF"/>
          <w:lang w:val="en-US" w:eastAsia="zh-CN" w:bidi="ar"/>
        </w:rPr>
        <w:t>图2-4</w:t>
      </w:r>
    </w:p>
    <w:p>
      <w:pPr>
        <w:ind w:firstLine="420" w:firstLineChars="0"/>
        <w:rPr>
          <w:rFonts w:hint="default"/>
          <w:b w:val="0"/>
          <w:bCs w:val="0"/>
          <w:lang w:val="en-US" w:eastAsia="zh-CN"/>
        </w:rPr>
      </w:pPr>
    </w:p>
    <w:p>
      <w:pPr>
        <w:pStyle w:val="3"/>
        <w:bidi w:val="0"/>
        <w:rPr>
          <w:rFonts w:hint="default"/>
          <w:lang w:val="en-US" w:eastAsia="zh-CN"/>
        </w:rPr>
      </w:pPr>
      <w:bookmarkStart w:id="17" w:name="_Toc1180"/>
      <w:r>
        <w:rPr>
          <w:rFonts w:hint="eastAsia"/>
          <w:lang w:val="en-US" w:eastAsia="zh-CN"/>
        </w:rPr>
        <w:t>2.2 放弃辅修微专业申请</w:t>
      </w:r>
      <w:bookmarkEnd w:id="17"/>
    </w:p>
    <w:p>
      <w:pPr>
        <w:ind w:firstLine="420" w:firstLineChars="0"/>
        <w:rPr>
          <w:rFonts w:hint="eastAsia"/>
          <w:b w:val="0"/>
          <w:bCs w:val="0"/>
          <w:lang w:val="en-US" w:eastAsia="zh-CN"/>
        </w:rPr>
      </w:pPr>
      <w:r>
        <w:rPr>
          <w:rFonts w:hint="eastAsia"/>
          <w:b/>
          <w:bCs/>
          <w:color w:val="FF0000"/>
          <w:lang w:val="en-US" w:eastAsia="zh-CN"/>
        </w:rPr>
        <w:t>第一步</w:t>
      </w:r>
      <w:r>
        <w:rPr>
          <w:rFonts w:hint="eastAsia"/>
          <w:b w:val="0"/>
          <w:bCs w:val="0"/>
          <w:lang w:val="en-US" w:eastAsia="zh-CN"/>
        </w:rPr>
        <w:t>：如图2-5所示，学生进入辅修微专业专业报名申请页面可以查看个人报名记录，如被学院录取可查看到录取专业信息，报名也会显示‘通过’。</w:t>
      </w:r>
    </w:p>
    <w:p>
      <w:pPr>
        <w:rPr>
          <w:rFonts w:hint="eastAsia"/>
          <w:b w:val="0"/>
          <w:bCs w:val="0"/>
          <w:lang w:val="en-US" w:eastAsia="zh-CN"/>
        </w:rPr>
      </w:pPr>
      <w:r>
        <w:drawing>
          <wp:inline distT="0" distB="0" distL="114300" distR="114300">
            <wp:extent cx="5721350" cy="450215"/>
            <wp:effectExtent l="0" t="0" r="6350" b="6985"/>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13"/>
                    <a:stretch>
                      <a:fillRect/>
                    </a:stretch>
                  </pic:blipFill>
                  <pic:spPr>
                    <a:xfrm>
                      <a:off x="0" y="0"/>
                      <a:ext cx="5721350" cy="450215"/>
                    </a:xfrm>
                    <a:prstGeom prst="rect">
                      <a:avLst/>
                    </a:prstGeom>
                    <a:noFill/>
                    <a:ln>
                      <a:noFill/>
                    </a:ln>
                  </pic:spPr>
                </pic:pic>
              </a:graphicData>
            </a:graphic>
          </wp:inline>
        </w:drawing>
      </w:r>
    </w:p>
    <w:p>
      <w:pPr>
        <w:jc w:val="center"/>
        <w:rPr>
          <w:rFonts w:hint="default" w:ascii="等线" w:hAnsi="等线" w:eastAsia="等线" w:cs="等线"/>
          <w:color w:val="000000"/>
          <w:kern w:val="0"/>
          <w:sz w:val="18"/>
          <w:szCs w:val="18"/>
          <w:shd w:val="clear" w:color="auto" w:fill="FFFFFF"/>
          <w:lang w:val="en-US" w:eastAsia="zh-CN" w:bidi="ar"/>
        </w:rPr>
      </w:pPr>
      <w:r>
        <w:rPr>
          <w:rFonts w:hint="eastAsia" w:ascii="等线" w:hAnsi="等线" w:eastAsia="等线" w:cs="等线"/>
          <w:color w:val="000000"/>
          <w:kern w:val="0"/>
          <w:sz w:val="18"/>
          <w:szCs w:val="18"/>
          <w:shd w:val="clear" w:color="auto" w:fill="FFFFFF"/>
          <w:lang w:val="en-US" w:eastAsia="zh-CN" w:bidi="ar"/>
        </w:rPr>
        <w:t>图2-5</w:t>
      </w:r>
    </w:p>
    <w:p>
      <w:pPr>
        <w:ind w:firstLine="420" w:firstLineChars="0"/>
        <w:rPr>
          <w:rFonts w:hint="default"/>
          <w:b w:val="0"/>
          <w:bCs w:val="0"/>
          <w:lang w:val="en-US" w:eastAsia="zh-CN"/>
        </w:rPr>
      </w:pPr>
    </w:p>
    <w:p>
      <w:pPr>
        <w:ind w:firstLine="420" w:firstLineChars="0"/>
        <w:rPr>
          <w:rFonts w:hint="eastAsia"/>
          <w:b w:val="0"/>
          <w:bCs w:val="0"/>
          <w:lang w:val="en-US" w:eastAsia="zh-CN"/>
        </w:rPr>
      </w:pPr>
      <w:r>
        <w:rPr>
          <w:rFonts w:hint="eastAsia"/>
          <w:b/>
          <w:bCs/>
          <w:color w:val="FF0000"/>
          <w:lang w:val="en-US" w:eastAsia="zh-CN"/>
        </w:rPr>
        <w:t>第二步</w:t>
      </w:r>
      <w:r>
        <w:rPr>
          <w:rFonts w:hint="eastAsia"/>
          <w:b w:val="0"/>
          <w:bCs w:val="0"/>
          <w:lang w:val="en-US" w:eastAsia="zh-CN"/>
        </w:rPr>
        <w:t>：点击报名记录查看详细录取信息，如图2-6所示。</w:t>
      </w:r>
    </w:p>
    <w:p>
      <w:pPr>
        <w:rPr>
          <w:rFonts w:hint="eastAsia"/>
          <w:b w:val="0"/>
          <w:bCs w:val="0"/>
          <w:lang w:val="en-US" w:eastAsia="zh-CN"/>
        </w:rPr>
      </w:pPr>
      <w:r>
        <w:drawing>
          <wp:inline distT="0" distB="0" distL="114300" distR="114300">
            <wp:extent cx="5727700" cy="1403985"/>
            <wp:effectExtent l="0" t="0" r="0" b="5715"/>
            <wp:docPr id="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7"/>
                    <pic:cNvPicPr>
                      <a:picLocks noChangeAspect="1"/>
                    </pic:cNvPicPr>
                  </pic:nvPicPr>
                  <pic:blipFill>
                    <a:blip r:embed="rId14"/>
                    <a:stretch>
                      <a:fillRect/>
                    </a:stretch>
                  </pic:blipFill>
                  <pic:spPr>
                    <a:xfrm>
                      <a:off x="0" y="0"/>
                      <a:ext cx="5727700" cy="1403985"/>
                    </a:xfrm>
                    <a:prstGeom prst="rect">
                      <a:avLst/>
                    </a:prstGeom>
                    <a:noFill/>
                    <a:ln>
                      <a:noFill/>
                    </a:ln>
                  </pic:spPr>
                </pic:pic>
              </a:graphicData>
            </a:graphic>
          </wp:inline>
        </w:drawing>
      </w:r>
    </w:p>
    <w:p>
      <w:pPr>
        <w:jc w:val="center"/>
        <w:rPr>
          <w:rFonts w:hint="default" w:ascii="等线" w:hAnsi="等线" w:eastAsia="等线" w:cs="等线"/>
          <w:color w:val="000000"/>
          <w:kern w:val="0"/>
          <w:sz w:val="18"/>
          <w:szCs w:val="18"/>
          <w:shd w:val="clear" w:color="auto" w:fill="FFFFFF"/>
          <w:lang w:val="en-US" w:eastAsia="zh-CN" w:bidi="ar"/>
        </w:rPr>
      </w:pPr>
      <w:r>
        <w:rPr>
          <w:rFonts w:hint="eastAsia" w:ascii="等线" w:hAnsi="等线" w:eastAsia="等线" w:cs="等线"/>
          <w:color w:val="000000"/>
          <w:kern w:val="0"/>
          <w:sz w:val="18"/>
          <w:szCs w:val="18"/>
          <w:shd w:val="clear" w:color="auto" w:fill="FFFFFF"/>
          <w:lang w:val="en-US" w:eastAsia="zh-CN" w:bidi="ar"/>
        </w:rPr>
        <w:t>图2-6</w:t>
      </w:r>
    </w:p>
    <w:p>
      <w:pPr>
        <w:ind w:firstLine="420" w:firstLineChars="0"/>
        <w:rPr>
          <w:rFonts w:hint="default"/>
          <w:b w:val="0"/>
          <w:bCs w:val="0"/>
          <w:lang w:val="en-US" w:eastAsia="zh-CN"/>
        </w:rPr>
      </w:pPr>
    </w:p>
    <w:p>
      <w:pPr>
        <w:ind w:firstLine="420" w:firstLineChars="0"/>
        <w:rPr>
          <w:rFonts w:hint="eastAsia" w:ascii="华文仿宋" w:hAnsi="华文仿宋" w:eastAsia="华文仿宋" w:cs="华文仿宋"/>
          <w:b w:val="0"/>
          <w:bCs w:val="0"/>
          <w:lang w:val="en-US" w:eastAsia="zh-CN"/>
        </w:rPr>
      </w:pPr>
      <w:r>
        <w:rPr>
          <w:rFonts w:hint="eastAsia" w:ascii="华文仿宋" w:hAnsi="华文仿宋" w:eastAsia="华文仿宋" w:cs="华文仿宋"/>
          <w:b w:val="0"/>
          <w:bCs w:val="0"/>
          <w:lang w:val="en-US" w:eastAsia="zh-CN"/>
        </w:rPr>
        <w:t>注：</w:t>
      </w:r>
    </w:p>
    <w:p>
      <w:pPr>
        <w:ind w:firstLine="420" w:firstLineChars="0"/>
        <w:rPr>
          <w:rFonts w:hint="eastAsia" w:ascii="华文仿宋" w:hAnsi="华文仿宋" w:eastAsia="华文仿宋" w:cs="华文仿宋"/>
          <w:b w:val="0"/>
          <w:bCs w:val="0"/>
          <w:lang w:val="en-US" w:eastAsia="zh-CN"/>
        </w:rPr>
      </w:pPr>
      <w:r>
        <w:rPr>
          <w:rFonts w:hint="eastAsia" w:ascii="华文仿宋" w:hAnsi="华文仿宋" w:eastAsia="华文仿宋" w:cs="华文仿宋"/>
          <w:b w:val="0"/>
          <w:bCs w:val="0"/>
          <w:lang w:val="en-US" w:eastAsia="zh-CN"/>
        </w:rPr>
        <w:t>放弃辅修微专业身份：如果学生有需要放弃辅修微专业身份，可以在已通过志愿页面点击‘放弃辅修微专业身份’按钮进行放弃操作，如图2-7。</w:t>
      </w:r>
    </w:p>
    <w:p>
      <w:pPr>
        <w:rPr>
          <w:rFonts w:hint="eastAsia" w:ascii="华文仿宋" w:hAnsi="华文仿宋" w:eastAsia="华文仿宋" w:cs="华文仿宋"/>
          <w:b w:val="0"/>
          <w:bCs w:val="0"/>
          <w:lang w:val="en-US" w:eastAsia="zh-CN"/>
        </w:rPr>
      </w:pPr>
      <w:r>
        <w:drawing>
          <wp:inline distT="0" distB="0" distL="114300" distR="114300">
            <wp:extent cx="5724525" cy="2204720"/>
            <wp:effectExtent l="0" t="0" r="3175" b="5080"/>
            <wp:docPr id="4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1"/>
                    <pic:cNvPicPr>
                      <a:picLocks noChangeAspect="1"/>
                    </pic:cNvPicPr>
                  </pic:nvPicPr>
                  <pic:blipFill>
                    <a:blip r:embed="rId15"/>
                    <a:stretch>
                      <a:fillRect/>
                    </a:stretch>
                  </pic:blipFill>
                  <pic:spPr>
                    <a:xfrm>
                      <a:off x="0" y="0"/>
                      <a:ext cx="5724525" cy="2204720"/>
                    </a:xfrm>
                    <a:prstGeom prst="rect">
                      <a:avLst/>
                    </a:prstGeom>
                    <a:noFill/>
                    <a:ln>
                      <a:noFill/>
                    </a:ln>
                  </pic:spPr>
                </pic:pic>
              </a:graphicData>
            </a:graphic>
          </wp:inline>
        </w:drawing>
      </w:r>
    </w:p>
    <w:p>
      <w:pPr>
        <w:bidi w:val="0"/>
        <w:jc w:val="center"/>
        <w:rPr>
          <w:rFonts w:hint="default"/>
          <w:lang w:val="en-US" w:eastAsia="zh-CN"/>
        </w:rPr>
      </w:pPr>
      <w:r>
        <w:rPr>
          <w:rFonts w:hint="eastAsia" w:ascii="等线" w:hAnsi="等线" w:eastAsia="等线" w:cs="等线"/>
          <w:color w:val="000000"/>
          <w:kern w:val="0"/>
          <w:sz w:val="18"/>
          <w:szCs w:val="18"/>
          <w:shd w:val="clear" w:color="auto" w:fill="FFFFFF"/>
          <w:lang w:val="en-US" w:eastAsia="zh-CN" w:bidi="ar"/>
        </w:rPr>
        <w:t>图2-7</w:t>
      </w:r>
    </w:p>
    <w:sectPr>
      <w:pgSz w:w="11906" w:h="16838"/>
      <w:pgMar w:top="1440" w:right="1440" w:bottom="1440" w:left="1440" w:header="851" w:footer="992"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00685" cy="147955"/>
              <wp:effectExtent l="0" t="0" r="0" b="0"/>
              <wp:wrapNone/>
              <wp:docPr id="1"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400685" cy="147955"/>
                      </a:xfrm>
                      <a:prstGeom prst="rect">
                        <a:avLst/>
                      </a:prstGeom>
                      <a:noFill/>
                      <a:ln>
                        <a:noFill/>
                      </a:ln>
                    </wps:spPr>
                    <wps:txbx>
                      <w:txbxContent>
                        <w:p>
                          <w:pPr>
                            <w:pStyle w:val="11"/>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val="en-US" w:eastAsia="zh-CN"/>
                            </w:rPr>
                            <w:t>10</w:t>
                          </w:r>
                          <w:r>
                            <w:rPr>
                              <w:rFonts w:hint="eastAsia"/>
                            </w:rPr>
                            <w:fldChar w:fldCharType="end"/>
                          </w:r>
                          <w:r>
                            <w:rPr>
                              <w:rFonts w:hint="eastAsia"/>
                            </w:rPr>
                            <w:t xml:space="preserve"> 页 </w:t>
                          </w:r>
                        </w:p>
                      </w:txbxContent>
                    </wps:txbx>
                    <wps:bodyPr rot="0" vert="horz" wrap="none" lIns="0" tIns="0" rIns="0" bIns="0" anchor="t" anchorCtr="0" upright="1">
                      <a:spAutoFit/>
                    </wps:bodyPr>
                  </wps:wsp>
                </a:graphicData>
              </a:graphic>
            </wp:anchor>
          </w:drawing>
        </mc:Choice>
        <mc:Fallback>
          <w:pict>
            <v:shape id="文本框 12" o:spid="_x0000_s1026" o:spt="202" type="#_x0000_t202" style="position:absolute;left:0pt;margin-top:0pt;height:11.65pt;width:31.55pt;mso-position-horizontal:center;mso-position-horizontal-relative:margin;mso-wrap-style:none;z-index:251659264;mso-width-relative:page;mso-height-relative:page;" filled="f" stroked="f" coordsize="21600,21600" o:gfxdata="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ZQ6jy0QAAAAMBAAAPAAAAAAAAAAEAIAAAACIAAABkcnMv&#10;ZG93bnJldi54bWxQSwECFAAUAAAACACHTuJAnkMXzAoCAAADBAAADgAAAAAAAAABACAAAAAgAQAA&#10;ZHJzL2Uyb0RvYy54bWxQSwUGAAAAAAYABgBZAQAAnAUAAAAA&#10;">
              <v:fill on="f" focussize="0,0"/>
              <v:stroke on="f"/>
              <v:imagedata o:title=""/>
              <o:lock v:ext="edit" aspectratio="f"/>
              <v:textbox inset="0mm,0mm,0mm,0mm" style="mso-fit-shape-to-text:t;">
                <w:txbxContent>
                  <w:p>
                    <w:pPr>
                      <w:pStyle w:val="11"/>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val="en-US" w:eastAsia="zh-CN"/>
                      </w:rPr>
                      <w:t>10</w:t>
                    </w:r>
                    <w:r>
                      <w:rPr>
                        <w:rFonts w:hint="eastAsia"/>
                      </w:rPr>
                      <w:fldChar w:fldCharType="end"/>
                    </w:r>
                    <w:r>
                      <w:rPr>
                        <w:rFonts w:hint="eastAsia"/>
                      </w:rPr>
                      <w:t xml:space="preserve"> 页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6" w:space="0"/>
      </w:pBdr>
      <w:jc w:val="left"/>
      <w:rPr>
        <w:rFonts w:hint="default" w:eastAsia="宋体"/>
        <w:lang w:val="en-US" w:eastAsia="zh-CN"/>
      </w:rPr>
    </w:pPr>
    <w:r>
      <w:drawing>
        <wp:inline distT="0" distB="0" distL="114300" distR="114300">
          <wp:extent cx="1080135" cy="329565"/>
          <wp:effectExtent l="0" t="0" r="12065" b="635"/>
          <wp:docPr id="57" name="图片 57" descr="logo-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logo-黑色"/>
                  <pic:cNvPicPr>
                    <a:picLocks noChangeAspect="1"/>
                  </pic:cNvPicPr>
                </pic:nvPicPr>
                <pic:blipFill>
                  <a:blip r:embed="rId1"/>
                  <a:stretch>
                    <a:fillRect/>
                  </a:stretch>
                </pic:blipFill>
                <pic:spPr>
                  <a:xfrm>
                    <a:off x="0" y="0"/>
                    <a:ext cx="1080135" cy="329565"/>
                  </a:xfrm>
                  <a:prstGeom prst="rect">
                    <a:avLst/>
                  </a:prstGeom>
                </pic:spPr>
              </pic:pic>
            </a:graphicData>
          </a:graphic>
        </wp:inline>
      </w:drawing>
    </w:r>
    <w:r>
      <w:t xml:space="preserve">                                             </w:t>
    </w:r>
    <w:r>
      <w:rPr>
        <w:rFonts w:hint="eastAsia"/>
        <w:lang w:val="en-US" w:eastAsia="zh-CN"/>
      </w:rPr>
      <w:t xml:space="preserve">          辅修报名申请操作指南</w:t>
    </w:r>
    <w:r>
      <w:rPr>
        <w:rFonts w:hint="eastAsia" w:ascii="宋体" w:hAnsi="宋体"/>
        <w:lang w:val="en-US" w:eastAsia="zh-CN"/>
      </w:rPr>
      <w:t>[学生]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NiNmJmYjUxN2M3ODJlZDgxMjJiNmI3M2QyNDdiNGIifQ=="/>
  </w:docVars>
  <w:rsids>
    <w:rsidRoot w:val="00172A27"/>
    <w:rsid w:val="00002B73"/>
    <w:rsid w:val="000121CD"/>
    <w:rsid w:val="00040D14"/>
    <w:rsid w:val="00042C74"/>
    <w:rsid w:val="000501C2"/>
    <w:rsid w:val="00066FAB"/>
    <w:rsid w:val="00081CE9"/>
    <w:rsid w:val="000A0CEF"/>
    <w:rsid w:val="000C1835"/>
    <w:rsid w:val="000D1F26"/>
    <w:rsid w:val="000D790D"/>
    <w:rsid w:val="000E4AD9"/>
    <w:rsid w:val="000E76D7"/>
    <w:rsid w:val="00127C4B"/>
    <w:rsid w:val="00131275"/>
    <w:rsid w:val="00142AC3"/>
    <w:rsid w:val="00144D08"/>
    <w:rsid w:val="00152557"/>
    <w:rsid w:val="001540FF"/>
    <w:rsid w:val="00175B40"/>
    <w:rsid w:val="00176636"/>
    <w:rsid w:val="001957DB"/>
    <w:rsid w:val="001959EE"/>
    <w:rsid w:val="001A6AC6"/>
    <w:rsid w:val="001B3E82"/>
    <w:rsid w:val="001D524D"/>
    <w:rsid w:val="001E7BFF"/>
    <w:rsid w:val="001F2E07"/>
    <w:rsid w:val="001F4E22"/>
    <w:rsid w:val="002062F4"/>
    <w:rsid w:val="002230F2"/>
    <w:rsid w:val="00231486"/>
    <w:rsid w:val="0023425E"/>
    <w:rsid w:val="002A148C"/>
    <w:rsid w:val="002A763A"/>
    <w:rsid w:val="002B30B6"/>
    <w:rsid w:val="002B544E"/>
    <w:rsid w:val="002C658E"/>
    <w:rsid w:val="002E48C9"/>
    <w:rsid w:val="002E4ACE"/>
    <w:rsid w:val="002F57F2"/>
    <w:rsid w:val="00302E6D"/>
    <w:rsid w:val="00310AE3"/>
    <w:rsid w:val="00333092"/>
    <w:rsid w:val="00336BBF"/>
    <w:rsid w:val="00361098"/>
    <w:rsid w:val="00361310"/>
    <w:rsid w:val="00373D0C"/>
    <w:rsid w:val="003873E5"/>
    <w:rsid w:val="00391676"/>
    <w:rsid w:val="0039353F"/>
    <w:rsid w:val="003A28DE"/>
    <w:rsid w:val="003A501A"/>
    <w:rsid w:val="003A65AC"/>
    <w:rsid w:val="003A7FC0"/>
    <w:rsid w:val="003C476D"/>
    <w:rsid w:val="003C4E78"/>
    <w:rsid w:val="003E07EA"/>
    <w:rsid w:val="003F0056"/>
    <w:rsid w:val="003F3044"/>
    <w:rsid w:val="00422BB6"/>
    <w:rsid w:val="00425CD7"/>
    <w:rsid w:val="0044341D"/>
    <w:rsid w:val="004438C4"/>
    <w:rsid w:val="00444874"/>
    <w:rsid w:val="00450028"/>
    <w:rsid w:val="00461DC8"/>
    <w:rsid w:val="00492FFE"/>
    <w:rsid w:val="004A7721"/>
    <w:rsid w:val="004B725E"/>
    <w:rsid w:val="004D053F"/>
    <w:rsid w:val="004F6B25"/>
    <w:rsid w:val="005263E7"/>
    <w:rsid w:val="00526F0B"/>
    <w:rsid w:val="005578C3"/>
    <w:rsid w:val="00576F3C"/>
    <w:rsid w:val="00581F96"/>
    <w:rsid w:val="005841BE"/>
    <w:rsid w:val="005A7CDA"/>
    <w:rsid w:val="005C29E5"/>
    <w:rsid w:val="005D0769"/>
    <w:rsid w:val="005D2094"/>
    <w:rsid w:val="005D3384"/>
    <w:rsid w:val="005D4E3A"/>
    <w:rsid w:val="005D7895"/>
    <w:rsid w:val="005E20FE"/>
    <w:rsid w:val="005E76C3"/>
    <w:rsid w:val="005E7DA2"/>
    <w:rsid w:val="00615936"/>
    <w:rsid w:val="00637AC4"/>
    <w:rsid w:val="006574C7"/>
    <w:rsid w:val="00660372"/>
    <w:rsid w:val="00671C07"/>
    <w:rsid w:val="0068011A"/>
    <w:rsid w:val="006A2022"/>
    <w:rsid w:val="006B0712"/>
    <w:rsid w:val="006B424C"/>
    <w:rsid w:val="006B443A"/>
    <w:rsid w:val="006B52E2"/>
    <w:rsid w:val="006C1B2E"/>
    <w:rsid w:val="006C4993"/>
    <w:rsid w:val="006D2E20"/>
    <w:rsid w:val="006E2F2F"/>
    <w:rsid w:val="00700564"/>
    <w:rsid w:val="0071045D"/>
    <w:rsid w:val="00713368"/>
    <w:rsid w:val="00722154"/>
    <w:rsid w:val="0073234E"/>
    <w:rsid w:val="0075022F"/>
    <w:rsid w:val="00771AA0"/>
    <w:rsid w:val="00772E82"/>
    <w:rsid w:val="007757EA"/>
    <w:rsid w:val="007842EF"/>
    <w:rsid w:val="00791FBE"/>
    <w:rsid w:val="00796763"/>
    <w:rsid w:val="00796CD1"/>
    <w:rsid w:val="007A3EB1"/>
    <w:rsid w:val="007C3B74"/>
    <w:rsid w:val="007F78B8"/>
    <w:rsid w:val="008136F4"/>
    <w:rsid w:val="00864C2F"/>
    <w:rsid w:val="00871C8E"/>
    <w:rsid w:val="00896238"/>
    <w:rsid w:val="008D117E"/>
    <w:rsid w:val="008E0204"/>
    <w:rsid w:val="008F0041"/>
    <w:rsid w:val="008F0922"/>
    <w:rsid w:val="008F56C1"/>
    <w:rsid w:val="008F776D"/>
    <w:rsid w:val="00905CED"/>
    <w:rsid w:val="00911227"/>
    <w:rsid w:val="00917A4C"/>
    <w:rsid w:val="009209F7"/>
    <w:rsid w:val="00921FCA"/>
    <w:rsid w:val="0092466A"/>
    <w:rsid w:val="00930702"/>
    <w:rsid w:val="0093696F"/>
    <w:rsid w:val="009A3452"/>
    <w:rsid w:val="009B4FF4"/>
    <w:rsid w:val="009B5A67"/>
    <w:rsid w:val="009D3637"/>
    <w:rsid w:val="00A071B9"/>
    <w:rsid w:val="00A15566"/>
    <w:rsid w:val="00A237FC"/>
    <w:rsid w:val="00A673AB"/>
    <w:rsid w:val="00A728C6"/>
    <w:rsid w:val="00A75D55"/>
    <w:rsid w:val="00A82946"/>
    <w:rsid w:val="00A9133B"/>
    <w:rsid w:val="00AA2AAF"/>
    <w:rsid w:val="00AE1973"/>
    <w:rsid w:val="00AF17A5"/>
    <w:rsid w:val="00B1539F"/>
    <w:rsid w:val="00B257E3"/>
    <w:rsid w:val="00B47210"/>
    <w:rsid w:val="00B7579A"/>
    <w:rsid w:val="00B866D2"/>
    <w:rsid w:val="00B926D1"/>
    <w:rsid w:val="00BA2386"/>
    <w:rsid w:val="00BA7EB8"/>
    <w:rsid w:val="00BB148D"/>
    <w:rsid w:val="00BB376F"/>
    <w:rsid w:val="00BC3EDC"/>
    <w:rsid w:val="00BD2D03"/>
    <w:rsid w:val="00BF7691"/>
    <w:rsid w:val="00C22728"/>
    <w:rsid w:val="00C30577"/>
    <w:rsid w:val="00C35644"/>
    <w:rsid w:val="00C55606"/>
    <w:rsid w:val="00C84958"/>
    <w:rsid w:val="00C84F96"/>
    <w:rsid w:val="00C90847"/>
    <w:rsid w:val="00C9286D"/>
    <w:rsid w:val="00CC155F"/>
    <w:rsid w:val="00CD0B20"/>
    <w:rsid w:val="00CD7889"/>
    <w:rsid w:val="00CE0AAF"/>
    <w:rsid w:val="00CE55FC"/>
    <w:rsid w:val="00CE5929"/>
    <w:rsid w:val="00CF2987"/>
    <w:rsid w:val="00D0783C"/>
    <w:rsid w:val="00D2583F"/>
    <w:rsid w:val="00D30B70"/>
    <w:rsid w:val="00D341C4"/>
    <w:rsid w:val="00D358FD"/>
    <w:rsid w:val="00D42A97"/>
    <w:rsid w:val="00D468A6"/>
    <w:rsid w:val="00D51257"/>
    <w:rsid w:val="00D756E0"/>
    <w:rsid w:val="00D90198"/>
    <w:rsid w:val="00D95D65"/>
    <w:rsid w:val="00DA2EFC"/>
    <w:rsid w:val="00DA406A"/>
    <w:rsid w:val="00DC2C16"/>
    <w:rsid w:val="00DE383E"/>
    <w:rsid w:val="00DF77B0"/>
    <w:rsid w:val="00E20C15"/>
    <w:rsid w:val="00E20DF9"/>
    <w:rsid w:val="00E357EB"/>
    <w:rsid w:val="00E535BC"/>
    <w:rsid w:val="00E86A90"/>
    <w:rsid w:val="00E965F3"/>
    <w:rsid w:val="00EA24B5"/>
    <w:rsid w:val="00EA2DA9"/>
    <w:rsid w:val="00EC0CFA"/>
    <w:rsid w:val="00EC6FD1"/>
    <w:rsid w:val="00EF06DC"/>
    <w:rsid w:val="00F00E51"/>
    <w:rsid w:val="00F00FC7"/>
    <w:rsid w:val="00F048D5"/>
    <w:rsid w:val="00F13779"/>
    <w:rsid w:val="00F179B5"/>
    <w:rsid w:val="00F26365"/>
    <w:rsid w:val="00F43DDF"/>
    <w:rsid w:val="00F51B54"/>
    <w:rsid w:val="00F65D9D"/>
    <w:rsid w:val="00FB4091"/>
    <w:rsid w:val="00FB536C"/>
    <w:rsid w:val="00FC6422"/>
    <w:rsid w:val="00FE4798"/>
    <w:rsid w:val="00FE49B0"/>
    <w:rsid w:val="00FF3B17"/>
    <w:rsid w:val="010D15D3"/>
    <w:rsid w:val="01157511"/>
    <w:rsid w:val="016244B4"/>
    <w:rsid w:val="016E716E"/>
    <w:rsid w:val="0175778D"/>
    <w:rsid w:val="01814F79"/>
    <w:rsid w:val="01A52177"/>
    <w:rsid w:val="01BD35AB"/>
    <w:rsid w:val="01C16E7C"/>
    <w:rsid w:val="01CC7D78"/>
    <w:rsid w:val="01DD0FA7"/>
    <w:rsid w:val="01E23011"/>
    <w:rsid w:val="01E40323"/>
    <w:rsid w:val="020076BB"/>
    <w:rsid w:val="020C3D42"/>
    <w:rsid w:val="02397523"/>
    <w:rsid w:val="025064FF"/>
    <w:rsid w:val="0251737C"/>
    <w:rsid w:val="025C7268"/>
    <w:rsid w:val="026548EE"/>
    <w:rsid w:val="027965EA"/>
    <w:rsid w:val="027E3E71"/>
    <w:rsid w:val="027F2F56"/>
    <w:rsid w:val="02855560"/>
    <w:rsid w:val="02986EB6"/>
    <w:rsid w:val="02A67A1A"/>
    <w:rsid w:val="02DA4D59"/>
    <w:rsid w:val="03247659"/>
    <w:rsid w:val="032E33B1"/>
    <w:rsid w:val="033C1901"/>
    <w:rsid w:val="033F32F6"/>
    <w:rsid w:val="037F2DDB"/>
    <w:rsid w:val="03802D3E"/>
    <w:rsid w:val="03891040"/>
    <w:rsid w:val="038E7F79"/>
    <w:rsid w:val="03C00146"/>
    <w:rsid w:val="03CB4F82"/>
    <w:rsid w:val="03D206EE"/>
    <w:rsid w:val="03DC3A4A"/>
    <w:rsid w:val="03EC3D17"/>
    <w:rsid w:val="040318EA"/>
    <w:rsid w:val="040B51E7"/>
    <w:rsid w:val="0425321A"/>
    <w:rsid w:val="042B3E4F"/>
    <w:rsid w:val="04553CF9"/>
    <w:rsid w:val="046E6DDE"/>
    <w:rsid w:val="04822841"/>
    <w:rsid w:val="04B67BC2"/>
    <w:rsid w:val="04B7522D"/>
    <w:rsid w:val="04CE1F73"/>
    <w:rsid w:val="04D71A24"/>
    <w:rsid w:val="04DA4BEB"/>
    <w:rsid w:val="04E6010E"/>
    <w:rsid w:val="05076714"/>
    <w:rsid w:val="05093513"/>
    <w:rsid w:val="052E449F"/>
    <w:rsid w:val="057908F0"/>
    <w:rsid w:val="058312CD"/>
    <w:rsid w:val="059A1BD4"/>
    <w:rsid w:val="05A35AF1"/>
    <w:rsid w:val="05BC01E0"/>
    <w:rsid w:val="05CB2E15"/>
    <w:rsid w:val="05F515E4"/>
    <w:rsid w:val="05F858D8"/>
    <w:rsid w:val="05FA1688"/>
    <w:rsid w:val="05FD4C8C"/>
    <w:rsid w:val="06165FCF"/>
    <w:rsid w:val="063B2B4D"/>
    <w:rsid w:val="06BC1E56"/>
    <w:rsid w:val="07050028"/>
    <w:rsid w:val="07191ABE"/>
    <w:rsid w:val="07310324"/>
    <w:rsid w:val="0741485E"/>
    <w:rsid w:val="07585815"/>
    <w:rsid w:val="07592BE8"/>
    <w:rsid w:val="0784790B"/>
    <w:rsid w:val="079F7962"/>
    <w:rsid w:val="07AA7D36"/>
    <w:rsid w:val="07D626A5"/>
    <w:rsid w:val="07D94EB6"/>
    <w:rsid w:val="07DD248D"/>
    <w:rsid w:val="08272B83"/>
    <w:rsid w:val="0865055E"/>
    <w:rsid w:val="08BD34DD"/>
    <w:rsid w:val="08FC436A"/>
    <w:rsid w:val="091829DC"/>
    <w:rsid w:val="091D1F1D"/>
    <w:rsid w:val="09460FEE"/>
    <w:rsid w:val="095A6DF4"/>
    <w:rsid w:val="096D2FC0"/>
    <w:rsid w:val="0978222C"/>
    <w:rsid w:val="0979769A"/>
    <w:rsid w:val="097C5E8B"/>
    <w:rsid w:val="097D0971"/>
    <w:rsid w:val="097D1073"/>
    <w:rsid w:val="098B5231"/>
    <w:rsid w:val="09E44159"/>
    <w:rsid w:val="09EB70F5"/>
    <w:rsid w:val="0A3A2DBB"/>
    <w:rsid w:val="0A3C5B73"/>
    <w:rsid w:val="0A666D28"/>
    <w:rsid w:val="0A784D07"/>
    <w:rsid w:val="0AAC46FA"/>
    <w:rsid w:val="0AAF4827"/>
    <w:rsid w:val="0AB12030"/>
    <w:rsid w:val="0AB34C0C"/>
    <w:rsid w:val="0AB92AFC"/>
    <w:rsid w:val="0AD63725"/>
    <w:rsid w:val="0AD7685C"/>
    <w:rsid w:val="0ADD476E"/>
    <w:rsid w:val="0AE53C71"/>
    <w:rsid w:val="0AF43D13"/>
    <w:rsid w:val="0AF722DD"/>
    <w:rsid w:val="0AFD6BBA"/>
    <w:rsid w:val="0B104D8E"/>
    <w:rsid w:val="0B837280"/>
    <w:rsid w:val="0B842A15"/>
    <w:rsid w:val="0BBB1444"/>
    <w:rsid w:val="0BC814CA"/>
    <w:rsid w:val="0BE5384A"/>
    <w:rsid w:val="0BF01C3A"/>
    <w:rsid w:val="0C1804A8"/>
    <w:rsid w:val="0C2175DF"/>
    <w:rsid w:val="0C324B95"/>
    <w:rsid w:val="0C6C6AAD"/>
    <w:rsid w:val="0CA73EDE"/>
    <w:rsid w:val="0CE42F5C"/>
    <w:rsid w:val="0CE635EA"/>
    <w:rsid w:val="0CE83E0D"/>
    <w:rsid w:val="0D061197"/>
    <w:rsid w:val="0D4815BF"/>
    <w:rsid w:val="0D86418F"/>
    <w:rsid w:val="0D9639BB"/>
    <w:rsid w:val="0DB8107C"/>
    <w:rsid w:val="0DC27DA5"/>
    <w:rsid w:val="0DE00417"/>
    <w:rsid w:val="0DE55225"/>
    <w:rsid w:val="0DE71797"/>
    <w:rsid w:val="0DEE2D3E"/>
    <w:rsid w:val="0DF24CBD"/>
    <w:rsid w:val="0E081D9C"/>
    <w:rsid w:val="0E263E83"/>
    <w:rsid w:val="0E2C0BFC"/>
    <w:rsid w:val="0E4B38B4"/>
    <w:rsid w:val="0E5824B8"/>
    <w:rsid w:val="0E5C0312"/>
    <w:rsid w:val="0E6B6A9C"/>
    <w:rsid w:val="0E7E3232"/>
    <w:rsid w:val="0E814A13"/>
    <w:rsid w:val="0E8247FF"/>
    <w:rsid w:val="0E894CCA"/>
    <w:rsid w:val="0EBA7990"/>
    <w:rsid w:val="0EE577EB"/>
    <w:rsid w:val="0EE76BC6"/>
    <w:rsid w:val="0F344D44"/>
    <w:rsid w:val="0F433B5E"/>
    <w:rsid w:val="0F5626EC"/>
    <w:rsid w:val="0F66461A"/>
    <w:rsid w:val="0F73155B"/>
    <w:rsid w:val="0F8874B1"/>
    <w:rsid w:val="0F9F72DE"/>
    <w:rsid w:val="0FCE7447"/>
    <w:rsid w:val="0FD051ED"/>
    <w:rsid w:val="0FE258EC"/>
    <w:rsid w:val="0FFA2FA6"/>
    <w:rsid w:val="10082EEE"/>
    <w:rsid w:val="10117909"/>
    <w:rsid w:val="101A5C7F"/>
    <w:rsid w:val="101A6A64"/>
    <w:rsid w:val="103F1E0C"/>
    <w:rsid w:val="1076449E"/>
    <w:rsid w:val="10933B9D"/>
    <w:rsid w:val="10934D31"/>
    <w:rsid w:val="10B61C33"/>
    <w:rsid w:val="10C40FA9"/>
    <w:rsid w:val="10CC54AD"/>
    <w:rsid w:val="10EF625D"/>
    <w:rsid w:val="111C026F"/>
    <w:rsid w:val="114321F3"/>
    <w:rsid w:val="11471CEB"/>
    <w:rsid w:val="11486CEC"/>
    <w:rsid w:val="11503495"/>
    <w:rsid w:val="119E0EAC"/>
    <w:rsid w:val="11A00156"/>
    <w:rsid w:val="11B12687"/>
    <w:rsid w:val="11B2574E"/>
    <w:rsid w:val="11B80F72"/>
    <w:rsid w:val="11CF4768"/>
    <w:rsid w:val="11E608FC"/>
    <w:rsid w:val="11F73D2D"/>
    <w:rsid w:val="120D2EF0"/>
    <w:rsid w:val="121C4DA2"/>
    <w:rsid w:val="12461D58"/>
    <w:rsid w:val="1264289D"/>
    <w:rsid w:val="12694337"/>
    <w:rsid w:val="1282189C"/>
    <w:rsid w:val="12A91468"/>
    <w:rsid w:val="12C10A21"/>
    <w:rsid w:val="12DF1F61"/>
    <w:rsid w:val="12ED26B5"/>
    <w:rsid w:val="12FE1B08"/>
    <w:rsid w:val="130B585F"/>
    <w:rsid w:val="131C20FB"/>
    <w:rsid w:val="132F156F"/>
    <w:rsid w:val="13552685"/>
    <w:rsid w:val="135B5DD3"/>
    <w:rsid w:val="13693EC0"/>
    <w:rsid w:val="13723C15"/>
    <w:rsid w:val="13780B86"/>
    <w:rsid w:val="139966BB"/>
    <w:rsid w:val="13AC6C2F"/>
    <w:rsid w:val="13B011C1"/>
    <w:rsid w:val="13EE182F"/>
    <w:rsid w:val="14083CA1"/>
    <w:rsid w:val="141803D3"/>
    <w:rsid w:val="141D60BF"/>
    <w:rsid w:val="147B1BFD"/>
    <w:rsid w:val="148748B0"/>
    <w:rsid w:val="14891A12"/>
    <w:rsid w:val="14912C8A"/>
    <w:rsid w:val="1492124F"/>
    <w:rsid w:val="14AF5913"/>
    <w:rsid w:val="14BC3F9D"/>
    <w:rsid w:val="14EB01B8"/>
    <w:rsid w:val="15042627"/>
    <w:rsid w:val="156D5234"/>
    <w:rsid w:val="157E3FBF"/>
    <w:rsid w:val="158277D7"/>
    <w:rsid w:val="15C41B3F"/>
    <w:rsid w:val="15C64767"/>
    <w:rsid w:val="15E35EF9"/>
    <w:rsid w:val="15F115A7"/>
    <w:rsid w:val="163C29BF"/>
    <w:rsid w:val="16D7142E"/>
    <w:rsid w:val="16DA14FF"/>
    <w:rsid w:val="16DB07E2"/>
    <w:rsid w:val="16E66888"/>
    <w:rsid w:val="16F54533"/>
    <w:rsid w:val="16F67125"/>
    <w:rsid w:val="170D3349"/>
    <w:rsid w:val="17102063"/>
    <w:rsid w:val="174C6413"/>
    <w:rsid w:val="174F4273"/>
    <w:rsid w:val="175A073C"/>
    <w:rsid w:val="177C46AC"/>
    <w:rsid w:val="177F1B68"/>
    <w:rsid w:val="17DD63C8"/>
    <w:rsid w:val="17E0213A"/>
    <w:rsid w:val="17FC2C64"/>
    <w:rsid w:val="18134DDB"/>
    <w:rsid w:val="18446E62"/>
    <w:rsid w:val="186E4A98"/>
    <w:rsid w:val="187D3BCC"/>
    <w:rsid w:val="18876599"/>
    <w:rsid w:val="189048C5"/>
    <w:rsid w:val="18C03A6C"/>
    <w:rsid w:val="18C46226"/>
    <w:rsid w:val="18D10A06"/>
    <w:rsid w:val="190A6DB1"/>
    <w:rsid w:val="19165CA0"/>
    <w:rsid w:val="191667D4"/>
    <w:rsid w:val="19240BEE"/>
    <w:rsid w:val="192E3DCE"/>
    <w:rsid w:val="19465FA0"/>
    <w:rsid w:val="195B421D"/>
    <w:rsid w:val="19BB7F91"/>
    <w:rsid w:val="19CF7CE1"/>
    <w:rsid w:val="19D600DE"/>
    <w:rsid w:val="1A024F8C"/>
    <w:rsid w:val="1A0538E9"/>
    <w:rsid w:val="1A0F3518"/>
    <w:rsid w:val="1A256184"/>
    <w:rsid w:val="1A2E6C49"/>
    <w:rsid w:val="1A353805"/>
    <w:rsid w:val="1A367E39"/>
    <w:rsid w:val="1A524530"/>
    <w:rsid w:val="1A602BF1"/>
    <w:rsid w:val="1A717FBE"/>
    <w:rsid w:val="1A742976"/>
    <w:rsid w:val="1A9B69F6"/>
    <w:rsid w:val="1AC63B76"/>
    <w:rsid w:val="1AF525AD"/>
    <w:rsid w:val="1AFB3792"/>
    <w:rsid w:val="1B003898"/>
    <w:rsid w:val="1B4259EE"/>
    <w:rsid w:val="1B720792"/>
    <w:rsid w:val="1B727D7D"/>
    <w:rsid w:val="1B8756CA"/>
    <w:rsid w:val="1B877DC1"/>
    <w:rsid w:val="1B9556BC"/>
    <w:rsid w:val="1BA05F99"/>
    <w:rsid w:val="1BA50173"/>
    <w:rsid w:val="1BB32B0A"/>
    <w:rsid w:val="1BEE5500"/>
    <w:rsid w:val="1C114807"/>
    <w:rsid w:val="1C201DB6"/>
    <w:rsid w:val="1C282795"/>
    <w:rsid w:val="1C361F9E"/>
    <w:rsid w:val="1C5953B4"/>
    <w:rsid w:val="1CB56C79"/>
    <w:rsid w:val="1CBB00CF"/>
    <w:rsid w:val="1CC56B27"/>
    <w:rsid w:val="1CE7371F"/>
    <w:rsid w:val="1CED36CA"/>
    <w:rsid w:val="1CF50D8E"/>
    <w:rsid w:val="1CF839C9"/>
    <w:rsid w:val="1D084EAF"/>
    <w:rsid w:val="1D1C7873"/>
    <w:rsid w:val="1D2A2FF1"/>
    <w:rsid w:val="1D311E92"/>
    <w:rsid w:val="1D96325D"/>
    <w:rsid w:val="1DCF70AD"/>
    <w:rsid w:val="1DD04AF0"/>
    <w:rsid w:val="1DE02F3F"/>
    <w:rsid w:val="1E1862E1"/>
    <w:rsid w:val="1E443585"/>
    <w:rsid w:val="1E726864"/>
    <w:rsid w:val="1E7554E1"/>
    <w:rsid w:val="1E7708AD"/>
    <w:rsid w:val="1E8A0AB9"/>
    <w:rsid w:val="1E96710B"/>
    <w:rsid w:val="1E9C5FC2"/>
    <w:rsid w:val="1EB41FC1"/>
    <w:rsid w:val="1ECA61EB"/>
    <w:rsid w:val="1EF27477"/>
    <w:rsid w:val="1F2C1A12"/>
    <w:rsid w:val="1F4B5D56"/>
    <w:rsid w:val="1F4D388F"/>
    <w:rsid w:val="1F6C0686"/>
    <w:rsid w:val="1F6D3579"/>
    <w:rsid w:val="1F6F7A92"/>
    <w:rsid w:val="1F7C5DB9"/>
    <w:rsid w:val="1F840611"/>
    <w:rsid w:val="1F9146B7"/>
    <w:rsid w:val="1F942661"/>
    <w:rsid w:val="1FA92162"/>
    <w:rsid w:val="1FAA401A"/>
    <w:rsid w:val="1FBE75DB"/>
    <w:rsid w:val="1FC0252D"/>
    <w:rsid w:val="1FC07F4D"/>
    <w:rsid w:val="1FE72433"/>
    <w:rsid w:val="2030556D"/>
    <w:rsid w:val="207510D0"/>
    <w:rsid w:val="20864696"/>
    <w:rsid w:val="20A15152"/>
    <w:rsid w:val="20AD4DA7"/>
    <w:rsid w:val="21267A20"/>
    <w:rsid w:val="213A05DF"/>
    <w:rsid w:val="215B48A8"/>
    <w:rsid w:val="215E59D1"/>
    <w:rsid w:val="21632CC9"/>
    <w:rsid w:val="2177355A"/>
    <w:rsid w:val="21992B1C"/>
    <w:rsid w:val="21CB27F1"/>
    <w:rsid w:val="21D25709"/>
    <w:rsid w:val="21DD6E7E"/>
    <w:rsid w:val="21EA1347"/>
    <w:rsid w:val="21EE5B71"/>
    <w:rsid w:val="22110AAF"/>
    <w:rsid w:val="2228102F"/>
    <w:rsid w:val="22284C41"/>
    <w:rsid w:val="2260297A"/>
    <w:rsid w:val="229C6852"/>
    <w:rsid w:val="231B40FD"/>
    <w:rsid w:val="233A3BA9"/>
    <w:rsid w:val="235F71C6"/>
    <w:rsid w:val="23726F4D"/>
    <w:rsid w:val="23A404E8"/>
    <w:rsid w:val="23BF3C27"/>
    <w:rsid w:val="23DE07EE"/>
    <w:rsid w:val="23ED0431"/>
    <w:rsid w:val="23F55785"/>
    <w:rsid w:val="24200394"/>
    <w:rsid w:val="24290E1D"/>
    <w:rsid w:val="2430536A"/>
    <w:rsid w:val="24455D17"/>
    <w:rsid w:val="244E52EB"/>
    <w:rsid w:val="24647517"/>
    <w:rsid w:val="2465062A"/>
    <w:rsid w:val="24705B67"/>
    <w:rsid w:val="24777F66"/>
    <w:rsid w:val="247A5ED9"/>
    <w:rsid w:val="24837BB1"/>
    <w:rsid w:val="24EF66C4"/>
    <w:rsid w:val="24FD76C9"/>
    <w:rsid w:val="251C138A"/>
    <w:rsid w:val="2533351D"/>
    <w:rsid w:val="253C006D"/>
    <w:rsid w:val="254A1091"/>
    <w:rsid w:val="256B319A"/>
    <w:rsid w:val="257124CE"/>
    <w:rsid w:val="257F19CE"/>
    <w:rsid w:val="25F70C22"/>
    <w:rsid w:val="26415CA9"/>
    <w:rsid w:val="26623D7B"/>
    <w:rsid w:val="26753BA5"/>
    <w:rsid w:val="268015F7"/>
    <w:rsid w:val="269553D8"/>
    <w:rsid w:val="269E0742"/>
    <w:rsid w:val="26B04E01"/>
    <w:rsid w:val="26B31F61"/>
    <w:rsid w:val="26D123ED"/>
    <w:rsid w:val="26F01716"/>
    <w:rsid w:val="26FF57ED"/>
    <w:rsid w:val="27117264"/>
    <w:rsid w:val="27264944"/>
    <w:rsid w:val="272A481F"/>
    <w:rsid w:val="275407AC"/>
    <w:rsid w:val="27662A39"/>
    <w:rsid w:val="276F4B8B"/>
    <w:rsid w:val="2770590D"/>
    <w:rsid w:val="279172D4"/>
    <w:rsid w:val="27AF0600"/>
    <w:rsid w:val="27C543A7"/>
    <w:rsid w:val="27D74044"/>
    <w:rsid w:val="28041225"/>
    <w:rsid w:val="28413005"/>
    <w:rsid w:val="285653A3"/>
    <w:rsid w:val="287804C4"/>
    <w:rsid w:val="28953244"/>
    <w:rsid w:val="28BB1CFC"/>
    <w:rsid w:val="28EC73EE"/>
    <w:rsid w:val="28EE08B3"/>
    <w:rsid w:val="290056F7"/>
    <w:rsid w:val="29615DD1"/>
    <w:rsid w:val="29A860E4"/>
    <w:rsid w:val="29AF37A2"/>
    <w:rsid w:val="29CE3527"/>
    <w:rsid w:val="2A0E0502"/>
    <w:rsid w:val="2A185BA0"/>
    <w:rsid w:val="2A2C67C1"/>
    <w:rsid w:val="2A5F54D9"/>
    <w:rsid w:val="2A623E43"/>
    <w:rsid w:val="2AA219AB"/>
    <w:rsid w:val="2ADF04F0"/>
    <w:rsid w:val="2B17525C"/>
    <w:rsid w:val="2B2C4AD8"/>
    <w:rsid w:val="2B4C038A"/>
    <w:rsid w:val="2B68425F"/>
    <w:rsid w:val="2B6A1EED"/>
    <w:rsid w:val="2B6C7846"/>
    <w:rsid w:val="2BA04B4F"/>
    <w:rsid w:val="2BC40320"/>
    <w:rsid w:val="2BC62E83"/>
    <w:rsid w:val="2C0C7D25"/>
    <w:rsid w:val="2C164B48"/>
    <w:rsid w:val="2C330EDB"/>
    <w:rsid w:val="2C5E4C9A"/>
    <w:rsid w:val="2C6A7B0A"/>
    <w:rsid w:val="2C6E2848"/>
    <w:rsid w:val="2C901E45"/>
    <w:rsid w:val="2CB45CA0"/>
    <w:rsid w:val="2D057C95"/>
    <w:rsid w:val="2D2A0C8B"/>
    <w:rsid w:val="2D35399A"/>
    <w:rsid w:val="2D672D4A"/>
    <w:rsid w:val="2D7352E2"/>
    <w:rsid w:val="2D795D5D"/>
    <w:rsid w:val="2D87513A"/>
    <w:rsid w:val="2D931006"/>
    <w:rsid w:val="2D9A4C3F"/>
    <w:rsid w:val="2DB45DA2"/>
    <w:rsid w:val="2DCE0BB4"/>
    <w:rsid w:val="2DEC4192"/>
    <w:rsid w:val="2E7951B6"/>
    <w:rsid w:val="2E880793"/>
    <w:rsid w:val="2EA95C43"/>
    <w:rsid w:val="2EAD32B9"/>
    <w:rsid w:val="2EC42732"/>
    <w:rsid w:val="2EC83C1C"/>
    <w:rsid w:val="2EDE0F7A"/>
    <w:rsid w:val="2F0760C6"/>
    <w:rsid w:val="2F1F3061"/>
    <w:rsid w:val="2F280655"/>
    <w:rsid w:val="2F2D7712"/>
    <w:rsid w:val="2F307202"/>
    <w:rsid w:val="2F3364A7"/>
    <w:rsid w:val="2F453FFF"/>
    <w:rsid w:val="2F526355"/>
    <w:rsid w:val="2F5C6564"/>
    <w:rsid w:val="2F792957"/>
    <w:rsid w:val="2F950AC6"/>
    <w:rsid w:val="2F9C415A"/>
    <w:rsid w:val="2FAA1D44"/>
    <w:rsid w:val="2FC07A03"/>
    <w:rsid w:val="2FE04785"/>
    <w:rsid w:val="30013038"/>
    <w:rsid w:val="3019245F"/>
    <w:rsid w:val="303B3348"/>
    <w:rsid w:val="309165BA"/>
    <w:rsid w:val="30A55F56"/>
    <w:rsid w:val="30B2542D"/>
    <w:rsid w:val="30DE546D"/>
    <w:rsid w:val="310264E2"/>
    <w:rsid w:val="312016C8"/>
    <w:rsid w:val="31422F89"/>
    <w:rsid w:val="314D0CB3"/>
    <w:rsid w:val="316C5FB9"/>
    <w:rsid w:val="317C12AE"/>
    <w:rsid w:val="317F0FFC"/>
    <w:rsid w:val="31A6598A"/>
    <w:rsid w:val="31B35390"/>
    <w:rsid w:val="31C35C7A"/>
    <w:rsid w:val="31D32AD4"/>
    <w:rsid w:val="31D74DF9"/>
    <w:rsid w:val="320563B1"/>
    <w:rsid w:val="320B38B2"/>
    <w:rsid w:val="320D47A0"/>
    <w:rsid w:val="32161641"/>
    <w:rsid w:val="32717B55"/>
    <w:rsid w:val="327850E8"/>
    <w:rsid w:val="327B0795"/>
    <w:rsid w:val="328D04BC"/>
    <w:rsid w:val="328F5FEE"/>
    <w:rsid w:val="32A47F53"/>
    <w:rsid w:val="32C4579D"/>
    <w:rsid w:val="32CF277B"/>
    <w:rsid w:val="32CF5642"/>
    <w:rsid w:val="32D2779C"/>
    <w:rsid w:val="32D367C3"/>
    <w:rsid w:val="32EE21EF"/>
    <w:rsid w:val="32F23CF7"/>
    <w:rsid w:val="32FF751E"/>
    <w:rsid w:val="33090335"/>
    <w:rsid w:val="33190AD1"/>
    <w:rsid w:val="331F64AF"/>
    <w:rsid w:val="333D1E68"/>
    <w:rsid w:val="334130E5"/>
    <w:rsid w:val="33690D4E"/>
    <w:rsid w:val="33700BCC"/>
    <w:rsid w:val="33C25722"/>
    <w:rsid w:val="33C75DCD"/>
    <w:rsid w:val="33E7093F"/>
    <w:rsid w:val="33F154DA"/>
    <w:rsid w:val="34086B05"/>
    <w:rsid w:val="342D2F68"/>
    <w:rsid w:val="343D74F9"/>
    <w:rsid w:val="34435ABB"/>
    <w:rsid w:val="344E430B"/>
    <w:rsid w:val="346224F3"/>
    <w:rsid w:val="346C69AF"/>
    <w:rsid w:val="34726E31"/>
    <w:rsid w:val="34A4448C"/>
    <w:rsid w:val="34F22796"/>
    <w:rsid w:val="350642E1"/>
    <w:rsid w:val="35092088"/>
    <w:rsid w:val="35934D9F"/>
    <w:rsid w:val="35A357E9"/>
    <w:rsid w:val="35A63BB7"/>
    <w:rsid w:val="35B25B64"/>
    <w:rsid w:val="35D7789A"/>
    <w:rsid w:val="35E625AF"/>
    <w:rsid w:val="35F71225"/>
    <w:rsid w:val="362E2838"/>
    <w:rsid w:val="36393FEB"/>
    <w:rsid w:val="36421FE2"/>
    <w:rsid w:val="365A1743"/>
    <w:rsid w:val="366474AC"/>
    <w:rsid w:val="367408D5"/>
    <w:rsid w:val="368252A1"/>
    <w:rsid w:val="368460CF"/>
    <w:rsid w:val="36A974CC"/>
    <w:rsid w:val="36DD63A3"/>
    <w:rsid w:val="36E81C90"/>
    <w:rsid w:val="371C5BED"/>
    <w:rsid w:val="37254983"/>
    <w:rsid w:val="3731356E"/>
    <w:rsid w:val="373F43E8"/>
    <w:rsid w:val="374B6721"/>
    <w:rsid w:val="37571B1C"/>
    <w:rsid w:val="377C1994"/>
    <w:rsid w:val="378821A8"/>
    <w:rsid w:val="37CB7447"/>
    <w:rsid w:val="37CF1DD8"/>
    <w:rsid w:val="37D773DC"/>
    <w:rsid w:val="37E54681"/>
    <w:rsid w:val="37F97293"/>
    <w:rsid w:val="385B6700"/>
    <w:rsid w:val="3862498E"/>
    <w:rsid w:val="38693F53"/>
    <w:rsid w:val="389A5F8E"/>
    <w:rsid w:val="38A442FA"/>
    <w:rsid w:val="38A634B5"/>
    <w:rsid w:val="38AD3BFC"/>
    <w:rsid w:val="38ED5A84"/>
    <w:rsid w:val="391C1A31"/>
    <w:rsid w:val="392A6239"/>
    <w:rsid w:val="393A597D"/>
    <w:rsid w:val="394B3721"/>
    <w:rsid w:val="395C676C"/>
    <w:rsid w:val="396505F1"/>
    <w:rsid w:val="39693A3D"/>
    <w:rsid w:val="39732C58"/>
    <w:rsid w:val="39773876"/>
    <w:rsid w:val="397756A5"/>
    <w:rsid w:val="397879CD"/>
    <w:rsid w:val="397E6690"/>
    <w:rsid w:val="39817624"/>
    <w:rsid w:val="39854B62"/>
    <w:rsid w:val="39B377E2"/>
    <w:rsid w:val="3A0E7A18"/>
    <w:rsid w:val="3A1E65D5"/>
    <w:rsid w:val="3A251102"/>
    <w:rsid w:val="3A3D5B6C"/>
    <w:rsid w:val="3A550E2E"/>
    <w:rsid w:val="3A595BB3"/>
    <w:rsid w:val="3A894738"/>
    <w:rsid w:val="3ABD59CC"/>
    <w:rsid w:val="3AC2778C"/>
    <w:rsid w:val="3ACC1EBF"/>
    <w:rsid w:val="3AE30346"/>
    <w:rsid w:val="3B1D08B9"/>
    <w:rsid w:val="3B1F5919"/>
    <w:rsid w:val="3B4719A8"/>
    <w:rsid w:val="3B600C39"/>
    <w:rsid w:val="3BAE0C6E"/>
    <w:rsid w:val="3BB6666E"/>
    <w:rsid w:val="3BB864F0"/>
    <w:rsid w:val="3BC40DA0"/>
    <w:rsid w:val="3BC72AAA"/>
    <w:rsid w:val="3BE420D3"/>
    <w:rsid w:val="3BFC5CCC"/>
    <w:rsid w:val="3C1F2DA0"/>
    <w:rsid w:val="3C3F3569"/>
    <w:rsid w:val="3C541880"/>
    <w:rsid w:val="3C8D6522"/>
    <w:rsid w:val="3C963C48"/>
    <w:rsid w:val="3CA933E7"/>
    <w:rsid w:val="3CD01E38"/>
    <w:rsid w:val="3CD841B8"/>
    <w:rsid w:val="3D4E78E3"/>
    <w:rsid w:val="3D513548"/>
    <w:rsid w:val="3D5C1E5B"/>
    <w:rsid w:val="3D5E34AC"/>
    <w:rsid w:val="3D621336"/>
    <w:rsid w:val="3D64677F"/>
    <w:rsid w:val="3D89025E"/>
    <w:rsid w:val="3DA1768F"/>
    <w:rsid w:val="3DC87FA2"/>
    <w:rsid w:val="3DD47DA2"/>
    <w:rsid w:val="3DEC68A7"/>
    <w:rsid w:val="3E143A11"/>
    <w:rsid w:val="3E464E06"/>
    <w:rsid w:val="3E5F411A"/>
    <w:rsid w:val="3E6111CD"/>
    <w:rsid w:val="3E952BDE"/>
    <w:rsid w:val="3EA2368E"/>
    <w:rsid w:val="3EAF7308"/>
    <w:rsid w:val="3EEB3DFC"/>
    <w:rsid w:val="3EEC4AA4"/>
    <w:rsid w:val="3F06399B"/>
    <w:rsid w:val="3F0B319E"/>
    <w:rsid w:val="3F403087"/>
    <w:rsid w:val="3F560410"/>
    <w:rsid w:val="3F5C2528"/>
    <w:rsid w:val="3F5E6179"/>
    <w:rsid w:val="3F626DD3"/>
    <w:rsid w:val="3F8A0365"/>
    <w:rsid w:val="3FA76215"/>
    <w:rsid w:val="3FB16BA4"/>
    <w:rsid w:val="3FCB5D9F"/>
    <w:rsid w:val="3FDB6E80"/>
    <w:rsid w:val="3FDF30C0"/>
    <w:rsid w:val="3FFF4BB2"/>
    <w:rsid w:val="4026257B"/>
    <w:rsid w:val="406F1488"/>
    <w:rsid w:val="40913C41"/>
    <w:rsid w:val="40B408AE"/>
    <w:rsid w:val="40D07D07"/>
    <w:rsid w:val="40FF4F8D"/>
    <w:rsid w:val="41402841"/>
    <w:rsid w:val="414C47C8"/>
    <w:rsid w:val="415171DC"/>
    <w:rsid w:val="41603A25"/>
    <w:rsid w:val="418C0BBF"/>
    <w:rsid w:val="418D23BA"/>
    <w:rsid w:val="41992B91"/>
    <w:rsid w:val="419D21B6"/>
    <w:rsid w:val="41A45B54"/>
    <w:rsid w:val="41AC2EDC"/>
    <w:rsid w:val="41AF045B"/>
    <w:rsid w:val="41E10C9B"/>
    <w:rsid w:val="41F578FF"/>
    <w:rsid w:val="420A0521"/>
    <w:rsid w:val="423E43F7"/>
    <w:rsid w:val="4270620D"/>
    <w:rsid w:val="427B0F13"/>
    <w:rsid w:val="42966EF0"/>
    <w:rsid w:val="42A32DA0"/>
    <w:rsid w:val="42A65A1F"/>
    <w:rsid w:val="42D832B0"/>
    <w:rsid w:val="42DE4B54"/>
    <w:rsid w:val="42EF6D61"/>
    <w:rsid w:val="42FC147E"/>
    <w:rsid w:val="430F4086"/>
    <w:rsid w:val="431A0EA2"/>
    <w:rsid w:val="43342922"/>
    <w:rsid w:val="433841C2"/>
    <w:rsid w:val="43392566"/>
    <w:rsid w:val="43513CE1"/>
    <w:rsid w:val="435D053C"/>
    <w:rsid w:val="4370431E"/>
    <w:rsid w:val="437D3D47"/>
    <w:rsid w:val="43A93A92"/>
    <w:rsid w:val="43C95517"/>
    <w:rsid w:val="4416656F"/>
    <w:rsid w:val="44557097"/>
    <w:rsid w:val="445E3C72"/>
    <w:rsid w:val="44743267"/>
    <w:rsid w:val="44992437"/>
    <w:rsid w:val="449C16FB"/>
    <w:rsid w:val="44AC69BE"/>
    <w:rsid w:val="44B910FC"/>
    <w:rsid w:val="44FE788A"/>
    <w:rsid w:val="450C3632"/>
    <w:rsid w:val="45292958"/>
    <w:rsid w:val="454B30C6"/>
    <w:rsid w:val="45785EE0"/>
    <w:rsid w:val="458E7B57"/>
    <w:rsid w:val="4592230A"/>
    <w:rsid w:val="45A853FC"/>
    <w:rsid w:val="45B45943"/>
    <w:rsid w:val="45BD10ED"/>
    <w:rsid w:val="46342742"/>
    <w:rsid w:val="465A4A4F"/>
    <w:rsid w:val="46B2054A"/>
    <w:rsid w:val="46BF45C7"/>
    <w:rsid w:val="46CE3131"/>
    <w:rsid w:val="46E60B6D"/>
    <w:rsid w:val="47166572"/>
    <w:rsid w:val="471A45C8"/>
    <w:rsid w:val="4720003A"/>
    <w:rsid w:val="47201CB5"/>
    <w:rsid w:val="472B0CE9"/>
    <w:rsid w:val="4733134A"/>
    <w:rsid w:val="47333A6B"/>
    <w:rsid w:val="473370DC"/>
    <w:rsid w:val="4754729A"/>
    <w:rsid w:val="47610B1C"/>
    <w:rsid w:val="476F6E66"/>
    <w:rsid w:val="477E4F2B"/>
    <w:rsid w:val="47A32A5C"/>
    <w:rsid w:val="47B839C4"/>
    <w:rsid w:val="47C702AC"/>
    <w:rsid w:val="47CE29FE"/>
    <w:rsid w:val="47D9474E"/>
    <w:rsid w:val="47DD7AD0"/>
    <w:rsid w:val="48220243"/>
    <w:rsid w:val="482E77CA"/>
    <w:rsid w:val="48700D0D"/>
    <w:rsid w:val="488A1DBC"/>
    <w:rsid w:val="48966E0D"/>
    <w:rsid w:val="48A56C16"/>
    <w:rsid w:val="48BB0E0A"/>
    <w:rsid w:val="48C92100"/>
    <w:rsid w:val="48D55AEB"/>
    <w:rsid w:val="48DF2957"/>
    <w:rsid w:val="48DF7256"/>
    <w:rsid w:val="48EA410F"/>
    <w:rsid w:val="49244228"/>
    <w:rsid w:val="49457076"/>
    <w:rsid w:val="494871CB"/>
    <w:rsid w:val="49534A03"/>
    <w:rsid w:val="49757CD8"/>
    <w:rsid w:val="49777430"/>
    <w:rsid w:val="49BB4C0C"/>
    <w:rsid w:val="49BF5D67"/>
    <w:rsid w:val="49D01B27"/>
    <w:rsid w:val="49D93703"/>
    <w:rsid w:val="49EA0BB5"/>
    <w:rsid w:val="49F37BB6"/>
    <w:rsid w:val="49FD67BC"/>
    <w:rsid w:val="4A057600"/>
    <w:rsid w:val="4A076C1D"/>
    <w:rsid w:val="4A0D7C8D"/>
    <w:rsid w:val="4A32080D"/>
    <w:rsid w:val="4A4D53B9"/>
    <w:rsid w:val="4A545F95"/>
    <w:rsid w:val="4A6A14EC"/>
    <w:rsid w:val="4A7C2FE8"/>
    <w:rsid w:val="4A8B2EC6"/>
    <w:rsid w:val="4AAC5505"/>
    <w:rsid w:val="4ACF5100"/>
    <w:rsid w:val="4AD3638C"/>
    <w:rsid w:val="4AEC11F3"/>
    <w:rsid w:val="4AEE3126"/>
    <w:rsid w:val="4AFF1923"/>
    <w:rsid w:val="4B0C5BC0"/>
    <w:rsid w:val="4B3617FE"/>
    <w:rsid w:val="4B38289B"/>
    <w:rsid w:val="4B450E8B"/>
    <w:rsid w:val="4B455218"/>
    <w:rsid w:val="4B594E69"/>
    <w:rsid w:val="4BAC2BB7"/>
    <w:rsid w:val="4BC83071"/>
    <w:rsid w:val="4C3457E4"/>
    <w:rsid w:val="4C3B045E"/>
    <w:rsid w:val="4C6F6D0F"/>
    <w:rsid w:val="4C7106AE"/>
    <w:rsid w:val="4C906C10"/>
    <w:rsid w:val="4CB46AC8"/>
    <w:rsid w:val="4CBF20C4"/>
    <w:rsid w:val="4CD96791"/>
    <w:rsid w:val="4CF86151"/>
    <w:rsid w:val="4D307857"/>
    <w:rsid w:val="4D4A2B45"/>
    <w:rsid w:val="4D5F159B"/>
    <w:rsid w:val="4D721DAA"/>
    <w:rsid w:val="4D9C56EF"/>
    <w:rsid w:val="4DA01D0D"/>
    <w:rsid w:val="4DA57B75"/>
    <w:rsid w:val="4DAC1991"/>
    <w:rsid w:val="4DBE55BE"/>
    <w:rsid w:val="4DFE0311"/>
    <w:rsid w:val="4E18649D"/>
    <w:rsid w:val="4E217182"/>
    <w:rsid w:val="4E2C7CAF"/>
    <w:rsid w:val="4E3856AB"/>
    <w:rsid w:val="4E742100"/>
    <w:rsid w:val="4E9222D8"/>
    <w:rsid w:val="4EA61926"/>
    <w:rsid w:val="4EC911E9"/>
    <w:rsid w:val="4EE0168E"/>
    <w:rsid w:val="4EF14066"/>
    <w:rsid w:val="4F073165"/>
    <w:rsid w:val="4F261707"/>
    <w:rsid w:val="4F424EE8"/>
    <w:rsid w:val="4F7F1248"/>
    <w:rsid w:val="4FB26FC7"/>
    <w:rsid w:val="4FBE0342"/>
    <w:rsid w:val="4FC958D2"/>
    <w:rsid w:val="5004705F"/>
    <w:rsid w:val="500707B0"/>
    <w:rsid w:val="50152887"/>
    <w:rsid w:val="50220655"/>
    <w:rsid w:val="50224D83"/>
    <w:rsid w:val="5047736B"/>
    <w:rsid w:val="50532601"/>
    <w:rsid w:val="50644C04"/>
    <w:rsid w:val="508C0D9E"/>
    <w:rsid w:val="510A49D1"/>
    <w:rsid w:val="511D5E3B"/>
    <w:rsid w:val="51223CA2"/>
    <w:rsid w:val="512A4B70"/>
    <w:rsid w:val="512B1E81"/>
    <w:rsid w:val="51424527"/>
    <w:rsid w:val="518D725A"/>
    <w:rsid w:val="519C68D0"/>
    <w:rsid w:val="51A1577F"/>
    <w:rsid w:val="51B906C6"/>
    <w:rsid w:val="51C1066B"/>
    <w:rsid w:val="51C41E46"/>
    <w:rsid w:val="51C638BA"/>
    <w:rsid w:val="51D05EEB"/>
    <w:rsid w:val="51FB06B3"/>
    <w:rsid w:val="52132340"/>
    <w:rsid w:val="5223504E"/>
    <w:rsid w:val="522E242F"/>
    <w:rsid w:val="52353C4A"/>
    <w:rsid w:val="523B1324"/>
    <w:rsid w:val="52456C5C"/>
    <w:rsid w:val="525C4A3A"/>
    <w:rsid w:val="526B35B2"/>
    <w:rsid w:val="526D4F81"/>
    <w:rsid w:val="52750500"/>
    <w:rsid w:val="527D47C7"/>
    <w:rsid w:val="528037A4"/>
    <w:rsid w:val="52903990"/>
    <w:rsid w:val="52B3490F"/>
    <w:rsid w:val="52BF4F88"/>
    <w:rsid w:val="52DE607C"/>
    <w:rsid w:val="52F14371"/>
    <w:rsid w:val="52F7587B"/>
    <w:rsid w:val="52FC3891"/>
    <w:rsid w:val="530F6C70"/>
    <w:rsid w:val="5324581C"/>
    <w:rsid w:val="533648DA"/>
    <w:rsid w:val="533D365D"/>
    <w:rsid w:val="534F6455"/>
    <w:rsid w:val="53603B99"/>
    <w:rsid w:val="536C5A04"/>
    <w:rsid w:val="53757B48"/>
    <w:rsid w:val="53785026"/>
    <w:rsid w:val="53A82E9D"/>
    <w:rsid w:val="53EF1B5B"/>
    <w:rsid w:val="53F44DA4"/>
    <w:rsid w:val="541805B7"/>
    <w:rsid w:val="54665B9C"/>
    <w:rsid w:val="547C43D5"/>
    <w:rsid w:val="54A12E2F"/>
    <w:rsid w:val="54B17D9E"/>
    <w:rsid w:val="54BB0CB5"/>
    <w:rsid w:val="54CA3824"/>
    <w:rsid w:val="54D02AEB"/>
    <w:rsid w:val="54E41224"/>
    <w:rsid w:val="54EC0EB0"/>
    <w:rsid w:val="54F937C7"/>
    <w:rsid w:val="550207FE"/>
    <w:rsid w:val="55060AE8"/>
    <w:rsid w:val="5511700B"/>
    <w:rsid w:val="55310B82"/>
    <w:rsid w:val="55396AD9"/>
    <w:rsid w:val="554008F8"/>
    <w:rsid w:val="555A5043"/>
    <w:rsid w:val="55733821"/>
    <w:rsid w:val="55781859"/>
    <w:rsid w:val="55795C97"/>
    <w:rsid w:val="55873ECA"/>
    <w:rsid w:val="558C539D"/>
    <w:rsid w:val="55C32AED"/>
    <w:rsid w:val="55D669CC"/>
    <w:rsid w:val="55EF24BA"/>
    <w:rsid w:val="56046158"/>
    <w:rsid w:val="561D1C53"/>
    <w:rsid w:val="56411AD9"/>
    <w:rsid w:val="567549C8"/>
    <w:rsid w:val="569E07E5"/>
    <w:rsid w:val="56B64868"/>
    <w:rsid w:val="56B77795"/>
    <w:rsid w:val="56E70550"/>
    <w:rsid w:val="57044A0A"/>
    <w:rsid w:val="570B399F"/>
    <w:rsid w:val="57297B7E"/>
    <w:rsid w:val="572E3747"/>
    <w:rsid w:val="57556CED"/>
    <w:rsid w:val="578D4CB1"/>
    <w:rsid w:val="57A21F6F"/>
    <w:rsid w:val="57DF7D8A"/>
    <w:rsid w:val="57F77222"/>
    <w:rsid w:val="581D15B5"/>
    <w:rsid w:val="5821747D"/>
    <w:rsid w:val="582847DD"/>
    <w:rsid w:val="582D1DF3"/>
    <w:rsid w:val="5840286C"/>
    <w:rsid w:val="585A7117"/>
    <w:rsid w:val="58686F31"/>
    <w:rsid w:val="5882059A"/>
    <w:rsid w:val="58CE2310"/>
    <w:rsid w:val="58D27F3B"/>
    <w:rsid w:val="58DE1279"/>
    <w:rsid w:val="58E53251"/>
    <w:rsid w:val="592B3E6F"/>
    <w:rsid w:val="59417793"/>
    <w:rsid w:val="596C2E7C"/>
    <w:rsid w:val="59A41605"/>
    <w:rsid w:val="59AD1C12"/>
    <w:rsid w:val="59E320E9"/>
    <w:rsid w:val="59E80718"/>
    <w:rsid w:val="5A084D70"/>
    <w:rsid w:val="5A085DF7"/>
    <w:rsid w:val="5A245D3E"/>
    <w:rsid w:val="5A3F2064"/>
    <w:rsid w:val="5A462317"/>
    <w:rsid w:val="5A4C3B19"/>
    <w:rsid w:val="5A6828CD"/>
    <w:rsid w:val="5AAF5D8E"/>
    <w:rsid w:val="5ACB3836"/>
    <w:rsid w:val="5AE22BB9"/>
    <w:rsid w:val="5B1F2CC5"/>
    <w:rsid w:val="5B4A4678"/>
    <w:rsid w:val="5B4C113A"/>
    <w:rsid w:val="5B5241E7"/>
    <w:rsid w:val="5B6B0CA7"/>
    <w:rsid w:val="5B956430"/>
    <w:rsid w:val="5BB50481"/>
    <w:rsid w:val="5BB93F3D"/>
    <w:rsid w:val="5BC54DF4"/>
    <w:rsid w:val="5C2D50E8"/>
    <w:rsid w:val="5C306B56"/>
    <w:rsid w:val="5C3D75EB"/>
    <w:rsid w:val="5C3F633A"/>
    <w:rsid w:val="5C753FA6"/>
    <w:rsid w:val="5C844BB3"/>
    <w:rsid w:val="5C933FB8"/>
    <w:rsid w:val="5C9443DE"/>
    <w:rsid w:val="5CCD6CDA"/>
    <w:rsid w:val="5CE90D14"/>
    <w:rsid w:val="5CEA3FBB"/>
    <w:rsid w:val="5D166AF0"/>
    <w:rsid w:val="5D2129D6"/>
    <w:rsid w:val="5D2701F9"/>
    <w:rsid w:val="5D3E6C4B"/>
    <w:rsid w:val="5D485594"/>
    <w:rsid w:val="5D4B6F99"/>
    <w:rsid w:val="5D6A135C"/>
    <w:rsid w:val="5D7A197D"/>
    <w:rsid w:val="5DA76BC4"/>
    <w:rsid w:val="5DA929E7"/>
    <w:rsid w:val="5DB34416"/>
    <w:rsid w:val="5DD2323F"/>
    <w:rsid w:val="5DD3765D"/>
    <w:rsid w:val="5DF0249B"/>
    <w:rsid w:val="5E157AF5"/>
    <w:rsid w:val="5E1F2DA4"/>
    <w:rsid w:val="5E351A02"/>
    <w:rsid w:val="5E692535"/>
    <w:rsid w:val="5E805315"/>
    <w:rsid w:val="5E887FF4"/>
    <w:rsid w:val="5E897FD4"/>
    <w:rsid w:val="5EA778E5"/>
    <w:rsid w:val="5EBC7D51"/>
    <w:rsid w:val="5EBE420B"/>
    <w:rsid w:val="5EC1756E"/>
    <w:rsid w:val="5ED330AD"/>
    <w:rsid w:val="5EFF3AA7"/>
    <w:rsid w:val="5F0576F8"/>
    <w:rsid w:val="5F070331"/>
    <w:rsid w:val="5F0D0110"/>
    <w:rsid w:val="5F1B7D5A"/>
    <w:rsid w:val="5F3B42BF"/>
    <w:rsid w:val="5F591A3A"/>
    <w:rsid w:val="5F6B3654"/>
    <w:rsid w:val="5F836915"/>
    <w:rsid w:val="5F8B71EF"/>
    <w:rsid w:val="5FA36B0D"/>
    <w:rsid w:val="5FC24F5D"/>
    <w:rsid w:val="5FDB380B"/>
    <w:rsid w:val="5FFC1179"/>
    <w:rsid w:val="601005A6"/>
    <w:rsid w:val="60274327"/>
    <w:rsid w:val="60321D6D"/>
    <w:rsid w:val="60426C9E"/>
    <w:rsid w:val="6045034A"/>
    <w:rsid w:val="608B0F53"/>
    <w:rsid w:val="60932663"/>
    <w:rsid w:val="60A524FD"/>
    <w:rsid w:val="60AF5589"/>
    <w:rsid w:val="60B32CCB"/>
    <w:rsid w:val="60C667C5"/>
    <w:rsid w:val="60D75FFB"/>
    <w:rsid w:val="6101557C"/>
    <w:rsid w:val="61174801"/>
    <w:rsid w:val="61324F31"/>
    <w:rsid w:val="613F1971"/>
    <w:rsid w:val="6141270B"/>
    <w:rsid w:val="61460549"/>
    <w:rsid w:val="614C2EF8"/>
    <w:rsid w:val="615F372E"/>
    <w:rsid w:val="61663D46"/>
    <w:rsid w:val="61702237"/>
    <w:rsid w:val="61763BA3"/>
    <w:rsid w:val="617F5E10"/>
    <w:rsid w:val="618A7DEB"/>
    <w:rsid w:val="61960EB7"/>
    <w:rsid w:val="61C35B47"/>
    <w:rsid w:val="61E75C6A"/>
    <w:rsid w:val="61E77E1A"/>
    <w:rsid w:val="62243054"/>
    <w:rsid w:val="62393389"/>
    <w:rsid w:val="624D5645"/>
    <w:rsid w:val="62510561"/>
    <w:rsid w:val="625255A5"/>
    <w:rsid w:val="629C17CC"/>
    <w:rsid w:val="62E16B77"/>
    <w:rsid w:val="63085AFD"/>
    <w:rsid w:val="631448F3"/>
    <w:rsid w:val="6317356E"/>
    <w:rsid w:val="6323164E"/>
    <w:rsid w:val="63561BE0"/>
    <w:rsid w:val="635C6EA5"/>
    <w:rsid w:val="63617A30"/>
    <w:rsid w:val="63696528"/>
    <w:rsid w:val="6370608E"/>
    <w:rsid w:val="63B067B6"/>
    <w:rsid w:val="63C35952"/>
    <w:rsid w:val="63C46588"/>
    <w:rsid w:val="63D541C1"/>
    <w:rsid w:val="640D4A8C"/>
    <w:rsid w:val="640F2C30"/>
    <w:rsid w:val="64235022"/>
    <w:rsid w:val="64360C7A"/>
    <w:rsid w:val="646627A3"/>
    <w:rsid w:val="6467571F"/>
    <w:rsid w:val="647A3556"/>
    <w:rsid w:val="649A6EB4"/>
    <w:rsid w:val="64A9217B"/>
    <w:rsid w:val="64B037E1"/>
    <w:rsid w:val="64C8091C"/>
    <w:rsid w:val="64DD3066"/>
    <w:rsid w:val="64DE0A11"/>
    <w:rsid w:val="64E25D4E"/>
    <w:rsid w:val="64E468F7"/>
    <w:rsid w:val="650C44E2"/>
    <w:rsid w:val="656076FA"/>
    <w:rsid w:val="658D72DA"/>
    <w:rsid w:val="65CC4FA8"/>
    <w:rsid w:val="65D2509C"/>
    <w:rsid w:val="66221866"/>
    <w:rsid w:val="663E535B"/>
    <w:rsid w:val="665B5CF4"/>
    <w:rsid w:val="667647EF"/>
    <w:rsid w:val="66C33999"/>
    <w:rsid w:val="66C4767D"/>
    <w:rsid w:val="66CD2666"/>
    <w:rsid w:val="66DB5097"/>
    <w:rsid w:val="671E6727"/>
    <w:rsid w:val="67414AFB"/>
    <w:rsid w:val="67482DCA"/>
    <w:rsid w:val="67501488"/>
    <w:rsid w:val="677938E5"/>
    <w:rsid w:val="678540A1"/>
    <w:rsid w:val="679418CF"/>
    <w:rsid w:val="67AF02F6"/>
    <w:rsid w:val="67B51A77"/>
    <w:rsid w:val="67BD4F42"/>
    <w:rsid w:val="67C306EB"/>
    <w:rsid w:val="67C454B0"/>
    <w:rsid w:val="680B035D"/>
    <w:rsid w:val="68472789"/>
    <w:rsid w:val="685B7B86"/>
    <w:rsid w:val="68774F7F"/>
    <w:rsid w:val="68874416"/>
    <w:rsid w:val="68C27C3F"/>
    <w:rsid w:val="68D460B0"/>
    <w:rsid w:val="68D75BF3"/>
    <w:rsid w:val="68FC43BF"/>
    <w:rsid w:val="68FD0A26"/>
    <w:rsid w:val="6921299F"/>
    <w:rsid w:val="6942733B"/>
    <w:rsid w:val="6943391C"/>
    <w:rsid w:val="698B7FC7"/>
    <w:rsid w:val="699D2701"/>
    <w:rsid w:val="69AA3024"/>
    <w:rsid w:val="69AC5F2A"/>
    <w:rsid w:val="69AD22B3"/>
    <w:rsid w:val="69B33C56"/>
    <w:rsid w:val="69EB2B8C"/>
    <w:rsid w:val="69FF050C"/>
    <w:rsid w:val="6A0011D4"/>
    <w:rsid w:val="6A004FB4"/>
    <w:rsid w:val="6A02421E"/>
    <w:rsid w:val="6A3D24BD"/>
    <w:rsid w:val="6A8A7E25"/>
    <w:rsid w:val="6ABB3E28"/>
    <w:rsid w:val="6AF37B9F"/>
    <w:rsid w:val="6B0D3978"/>
    <w:rsid w:val="6B621B5D"/>
    <w:rsid w:val="6B721A2E"/>
    <w:rsid w:val="6B766B87"/>
    <w:rsid w:val="6B7B3CF2"/>
    <w:rsid w:val="6B7B7823"/>
    <w:rsid w:val="6B9924E8"/>
    <w:rsid w:val="6B9C22EC"/>
    <w:rsid w:val="6BA67F84"/>
    <w:rsid w:val="6BDA3789"/>
    <w:rsid w:val="6BDD231D"/>
    <w:rsid w:val="6BF1329A"/>
    <w:rsid w:val="6C2B5E00"/>
    <w:rsid w:val="6C2E586B"/>
    <w:rsid w:val="6C3E2A20"/>
    <w:rsid w:val="6C5643C2"/>
    <w:rsid w:val="6C60237A"/>
    <w:rsid w:val="6C613131"/>
    <w:rsid w:val="6C724136"/>
    <w:rsid w:val="6C850D63"/>
    <w:rsid w:val="6C860590"/>
    <w:rsid w:val="6CAA5BB5"/>
    <w:rsid w:val="6CBD41A8"/>
    <w:rsid w:val="6CD01031"/>
    <w:rsid w:val="6CDB7C18"/>
    <w:rsid w:val="6CDF7DF8"/>
    <w:rsid w:val="6CF17EF4"/>
    <w:rsid w:val="6D274A76"/>
    <w:rsid w:val="6D3649DB"/>
    <w:rsid w:val="6D4D256D"/>
    <w:rsid w:val="6D5D6913"/>
    <w:rsid w:val="6D9006F0"/>
    <w:rsid w:val="6DAD3288"/>
    <w:rsid w:val="6DD3766B"/>
    <w:rsid w:val="6DD81F4A"/>
    <w:rsid w:val="6E251D13"/>
    <w:rsid w:val="6E610F12"/>
    <w:rsid w:val="6E846357"/>
    <w:rsid w:val="6E8A4D48"/>
    <w:rsid w:val="6E9A7345"/>
    <w:rsid w:val="6E9C4546"/>
    <w:rsid w:val="6ED00F45"/>
    <w:rsid w:val="6EFF4806"/>
    <w:rsid w:val="6F262357"/>
    <w:rsid w:val="6F283AE5"/>
    <w:rsid w:val="6F322FE0"/>
    <w:rsid w:val="6F4000C0"/>
    <w:rsid w:val="6F4A31CC"/>
    <w:rsid w:val="6F854425"/>
    <w:rsid w:val="6F8745FE"/>
    <w:rsid w:val="6F8D645A"/>
    <w:rsid w:val="6F9C022D"/>
    <w:rsid w:val="6F9D76D2"/>
    <w:rsid w:val="6FB210E6"/>
    <w:rsid w:val="6FE75D77"/>
    <w:rsid w:val="702E0CAF"/>
    <w:rsid w:val="70361C81"/>
    <w:rsid w:val="703672EB"/>
    <w:rsid w:val="704C36DF"/>
    <w:rsid w:val="70F36534"/>
    <w:rsid w:val="70F5554A"/>
    <w:rsid w:val="711F5D8B"/>
    <w:rsid w:val="713054A4"/>
    <w:rsid w:val="716A5EBA"/>
    <w:rsid w:val="71C137F0"/>
    <w:rsid w:val="71E216D8"/>
    <w:rsid w:val="71E5309C"/>
    <w:rsid w:val="71F04966"/>
    <w:rsid w:val="722717C4"/>
    <w:rsid w:val="722B3D67"/>
    <w:rsid w:val="7239755D"/>
    <w:rsid w:val="72450971"/>
    <w:rsid w:val="72F24B59"/>
    <w:rsid w:val="72FB0E22"/>
    <w:rsid w:val="73143D13"/>
    <w:rsid w:val="73242C61"/>
    <w:rsid w:val="73305C9C"/>
    <w:rsid w:val="73461BBD"/>
    <w:rsid w:val="7366628C"/>
    <w:rsid w:val="73863E1C"/>
    <w:rsid w:val="73B7597C"/>
    <w:rsid w:val="73E278DB"/>
    <w:rsid w:val="73EB4BE5"/>
    <w:rsid w:val="73EC0832"/>
    <w:rsid w:val="73FD1E56"/>
    <w:rsid w:val="74051447"/>
    <w:rsid w:val="74147A7F"/>
    <w:rsid w:val="7424571C"/>
    <w:rsid w:val="74290773"/>
    <w:rsid w:val="743211E5"/>
    <w:rsid w:val="744215BE"/>
    <w:rsid w:val="7451350F"/>
    <w:rsid w:val="745455DF"/>
    <w:rsid w:val="7467753A"/>
    <w:rsid w:val="74A06D51"/>
    <w:rsid w:val="74BC6EB2"/>
    <w:rsid w:val="74BE7D05"/>
    <w:rsid w:val="74D15AB7"/>
    <w:rsid w:val="74F56663"/>
    <w:rsid w:val="74FF1977"/>
    <w:rsid w:val="75171B5D"/>
    <w:rsid w:val="751A49A3"/>
    <w:rsid w:val="75344FA4"/>
    <w:rsid w:val="754F11A3"/>
    <w:rsid w:val="75834EDC"/>
    <w:rsid w:val="75AC3DC3"/>
    <w:rsid w:val="75BD5ED8"/>
    <w:rsid w:val="75E44CC4"/>
    <w:rsid w:val="75E56DDB"/>
    <w:rsid w:val="75EB510E"/>
    <w:rsid w:val="762E0FC8"/>
    <w:rsid w:val="7661334F"/>
    <w:rsid w:val="766A3403"/>
    <w:rsid w:val="766E0B59"/>
    <w:rsid w:val="768C16CB"/>
    <w:rsid w:val="768E208F"/>
    <w:rsid w:val="76A173EA"/>
    <w:rsid w:val="76A4284C"/>
    <w:rsid w:val="76D34B31"/>
    <w:rsid w:val="76F83059"/>
    <w:rsid w:val="77391107"/>
    <w:rsid w:val="773B1C1B"/>
    <w:rsid w:val="776813E9"/>
    <w:rsid w:val="77810F0E"/>
    <w:rsid w:val="77822FF8"/>
    <w:rsid w:val="779F7240"/>
    <w:rsid w:val="77B42A07"/>
    <w:rsid w:val="783D6C67"/>
    <w:rsid w:val="784B4A9E"/>
    <w:rsid w:val="787C760C"/>
    <w:rsid w:val="789E01F2"/>
    <w:rsid w:val="78A56EA2"/>
    <w:rsid w:val="78B91C7F"/>
    <w:rsid w:val="78BB0EB8"/>
    <w:rsid w:val="78BC0AB6"/>
    <w:rsid w:val="78C212E1"/>
    <w:rsid w:val="78D61203"/>
    <w:rsid w:val="78FC42EB"/>
    <w:rsid w:val="79085F2C"/>
    <w:rsid w:val="791C1404"/>
    <w:rsid w:val="792C1C93"/>
    <w:rsid w:val="79315900"/>
    <w:rsid w:val="79466298"/>
    <w:rsid w:val="796D54D4"/>
    <w:rsid w:val="79787FF7"/>
    <w:rsid w:val="798A771D"/>
    <w:rsid w:val="7999067E"/>
    <w:rsid w:val="79B67668"/>
    <w:rsid w:val="79DD3F15"/>
    <w:rsid w:val="79E632B2"/>
    <w:rsid w:val="79F80862"/>
    <w:rsid w:val="79FE7841"/>
    <w:rsid w:val="7A101B15"/>
    <w:rsid w:val="7A462780"/>
    <w:rsid w:val="7A4B6241"/>
    <w:rsid w:val="7A592214"/>
    <w:rsid w:val="7A6C284D"/>
    <w:rsid w:val="7A6C55B5"/>
    <w:rsid w:val="7AB3398A"/>
    <w:rsid w:val="7AD24297"/>
    <w:rsid w:val="7B130287"/>
    <w:rsid w:val="7B4C5B06"/>
    <w:rsid w:val="7B5F0491"/>
    <w:rsid w:val="7BA40029"/>
    <w:rsid w:val="7BB7208D"/>
    <w:rsid w:val="7BBF5C01"/>
    <w:rsid w:val="7BC77CE5"/>
    <w:rsid w:val="7BCB7022"/>
    <w:rsid w:val="7BE73D72"/>
    <w:rsid w:val="7BF40721"/>
    <w:rsid w:val="7C19138F"/>
    <w:rsid w:val="7C3E1CE3"/>
    <w:rsid w:val="7C3E3A0C"/>
    <w:rsid w:val="7C616CDC"/>
    <w:rsid w:val="7C96638E"/>
    <w:rsid w:val="7C96733D"/>
    <w:rsid w:val="7C990197"/>
    <w:rsid w:val="7C9F1BE0"/>
    <w:rsid w:val="7CA00839"/>
    <w:rsid w:val="7CA75F27"/>
    <w:rsid w:val="7CE37D50"/>
    <w:rsid w:val="7CF200B0"/>
    <w:rsid w:val="7CF47FE2"/>
    <w:rsid w:val="7D033CE5"/>
    <w:rsid w:val="7D0833EC"/>
    <w:rsid w:val="7D2A0D88"/>
    <w:rsid w:val="7D5046AA"/>
    <w:rsid w:val="7D534929"/>
    <w:rsid w:val="7D642E7F"/>
    <w:rsid w:val="7D65219D"/>
    <w:rsid w:val="7DA33FEA"/>
    <w:rsid w:val="7DA53D5F"/>
    <w:rsid w:val="7DA80690"/>
    <w:rsid w:val="7DD3280C"/>
    <w:rsid w:val="7E1D5B5C"/>
    <w:rsid w:val="7E362A63"/>
    <w:rsid w:val="7E482ED1"/>
    <w:rsid w:val="7E4D25B2"/>
    <w:rsid w:val="7E634393"/>
    <w:rsid w:val="7E6F23A3"/>
    <w:rsid w:val="7E802D7A"/>
    <w:rsid w:val="7E9A4F5B"/>
    <w:rsid w:val="7E9D5FA8"/>
    <w:rsid w:val="7ED306F8"/>
    <w:rsid w:val="7EE9108A"/>
    <w:rsid w:val="7F0D56F4"/>
    <w:rsid w:val="7F3A6EF2"/>
    <w:rsid w:val="7F4916D5"/>
    <w:rsid w:val="7F4E326D"/>
    <w:rsid w:val="7F614DF7"/>
    <w:rsid w:val="7F650DCB"/>
    <w:rsid w:val="7F673141"/>
    <w:rsid w:val="7F7D6540"/>
    <w:rsid w:val="7FA0322B"/>
    <w:rsid w:val="7FBB608F"/>
    <w:rsid w:val="7FC671D4"/>
    <w:rsid w:val="7FCB3A90"/>
    <w:rsid w:val="7FD26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3"/>
    <w:qFormat/>
    <w:uiPriority w:val="0"/>
    <w:pPr>
      <w:keepNext/>
      <w:keepLines/>
      <w:spacing w:line="360" w:lineRule="auto"/>
      <w:outlineLvl w:val="0"/>
    </w:pPr>
    <w:rPr>
      <w:rFonts w:ascii="Calibri" w:hAnsi="Calibri"/>
      <w:b/>
      <w:bCs/>
      <w:kern w:val="44"/>
      <w:sz w:val="24"/>
      <w:szCs w:val="44"/>
    </w:rPr>
  </w:style>
  <w:style w:type="paragraph" w:styleId="3">
    <w:name w:val="heading 2"/>
    <w:basedOn w:val="1"/>
    <w:next w:val="1"/>
    <w:link w:val="22"/>
    <w:qFormat/>
    <w:uiPriority w:val="0"/>
    <w:pPr>
      <w:keepNext/>
      <w:keepLines/>
      <w:spacing w:line="360" w:lineRule="auto"/>
      <w:outlineLvl w:val="1"/>
    </w:pPr>
    <w:rPr>
      <w:rFonts w:ascii="Cambria" w:hAnsi="Cambria"/>
      <w:b/>
      <w:bCs/>
      <w:sz w:val="21"/>
      <w:szCs w:val="32"/>
    </w:rPr>
  </w:style>
  <w:style w:type="paragraph" w:styleId="4">
    <w:name w:val="heading 3"/>
    <w:basedOn w:val="1"/>
    <w:next w:val="1"/>
    <w:link w:val="21"/>
    <w:qFormat/>
    <w:uiPriority w:val="0"/>
    <w:pPr>
      <w:keepNext/>
      <w:keepLines/>
      <w:spacing w:line="360" w:lineRule="auto"/>
      <w:outlineLvl w:val="2"/>
    </w:pPr>
    <w:rPr>
      <w:b/>
      <w:bCs/>
      <w:szCs w:val="32"/>
    </w:rPr>
  </w:style>
  <w:style w:type="paragraph" w:styleId="5">
    <w:name w:val="heading 4"/>
    <w:basedOn w:val="1"/>
    <w:next w:val="1"/>
    <w:link w:val="24"/>
    <w:qFormat/>
    <w:uiPriority w:val="0"/>
    <w:pPr>
      <w:keepNext/>
      <w:keepLines/>
      <w:spacing w:line="240" w:lineRule="auto"/>
      <w:outlineLvl w:val="3"/>
    </w:pPr>
    <w:rPr>
      <w:rFonts w:ascii="Cambria" w:hAnsi="Cambria"/>
      <w:b/>
      <w:bCs/>
      <w:szCs w:val="28"/>
    </w:rPr>
  </w:style>
  <w:style w:type="paragraph" w:styleId="6">
    <w:name w:val="heading 5"/>
    <w:basedOn w:val="1"/>
    <w:next w:val="1"/>
    <w:link w:val="25"/>
    <w:qFormat/>
    <w:uiPriority w:val="0"/>
    <w:pPr>
      <w:keepNext/>
      <w:keepLines/>
      <w:spacing w:before="280" w:after="290" w:line="376" w:lineRule="auto"/>
      <w:outlineLvl w:val="4"/>
    </w:pPr>
    <w:rPr>
      <w:b/>
      <w:bCs/>
      <w:sz w:val="28"/>
      <w:szCs w:val="28"/>
    </w:rPr>
  </w:style>
  <w:style w:type="character" w:default="1" w:styleId="17">
    <w:name w:val="Default Paragraph Font"/>
    <w:qFormat/>
    <w:uiPriority w:val="0"/>
  </w:style>
  <w:style w:type="table" w:default="1" w:styleId="15">
    <w:name w:val="Normal Table"/>
    <w:unhideWhenUsed/>
    <w:qFormat/>
    <w:uiPriority w:val="99"/>
    <w:tblPr>
      <w:tblCellMar>
        <w:top w:w="0" w:type="dxa"/>
        <w:left w:w="108" w:type="dxa"/>
        <w:bottom w:w="0" w:type="dxa"/>
        <w:right w:w="108" w:type="dxa"/>
      </w:tblCellMar>
    </w:tblPr>
  </w:style>
  <w:style w:type="paragraph" w:styleId="7">
    <w:name w:val="Document Map"/>
    <w:basedOn w:val="1"/>
    <w:link w:val="26"/>
    <w:qFormat/>
    <w:uiPriority w:val="0"/>
    <w:pPr>
      <w:spacing w:before="100" w:beforeAutospacing="1" w:after="100" w:afterAutospacing="1"/>
    </w:pPr>
    <w:rPr>
      <w:rFonts w:ascii="宋体"/>
      <w:sz w:val="18"/>
      <w:szCs w:val="18"/>
    </w:rPr>
  </w:style>
  <w:style w:type="paragraph" w:styleId="8">
    <w:name w:val="toc 3"/>
    <w:basedOn w:val="1"/>
    <w:next w:val="1"/>
    <w:qFormat/>
    <w:uiPriority w:val="39"/>
    <w:pPr>
      <w:tabs>
        <w:tab w:val="right" w:leader="dot" w:pos="8296"/>
      </w:tabs>
      <w:ind w:left="840" w:leftChars="400"/>
    </w:pPr>
  </w:style>
  <w:style w:type="paragraph" w:styleId="9">
    <w:name w:val="Date"/>
    <w:basedOn w:val="1"/>
    <w:next w:val="1"/>
    <w:link w:val="27"/>
    <w:unhideWhenUsed/>
    <w:qFormat/>
    <w:uiPriority w:val="99"/>
    <w:pPr>
      <w:ind w:left="100" w:leftChars="2500"/>
    </w:pPr>
  </w:style>
  <w:style w:type="paragraph" w:styleId="10">
    <w:name w:val="Balloon Text"/>
    <w:basedOn w:val="1"/>
    <w:link w:val="28"/>
    <w:qFormat/>
    <w:uiPriority w:val="0"/>
    <w:rPr>
      <w:sz w:val="18"/>
      <w:szCs w:val="18"/>
    </w:rPr>
  </w:style>
  <w:style w:type="paragraph" w:styleId="11">
    <w:name w:val="footer"/>
    <w:basedOn w:val="1"/>
    <w:link w:val="29"/>
    <w:qFormat/>
    <w:uiPriority w:val="0"/>
    <w:pPr>
      <w:tabs>
        <w:tab w:val="center" w:pos="4153"/>
        <w:tab w:val="right" w:pos="8306"/>
      </w:tabs>
      <w:snapToGrid w:val="0"/>
      <w:jc w:val="left"/>
    </w:pPr>
    <w:rPr>
      <w:sz w:val="18"/>
      <w:szCs w:val="18"/>
    </w:rPr>
  </w:style>
  <w:style w:type="paragraph" w:styleId="12">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2"/>
    <w:basedOn w:val="1"/>
    <w:next w:val="1"/>
    <w:qFormat/>
    <w:uiPriority w:val="39"/>
    <w:pPr>
      <w:ind w:left="420" w:leftChars="200"/>
    </w:p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FollowedHyperlink"/>
    <w:semiHidden/>
    <w:unhideWhenUsed/>
    <w:qFormat/>
    <w:uiPriority w:val="99"/>
    <w:rPr>
      <w:color w:val="954F72"/>
      <w:u w:val="single"/>
    </w:rPr>
  </w:style>
  <w:style w:type="character" w:styleId="20">
    <w:name w:val="Hyperlink"/>
    <w:qFormat/>
    <w:uiPriority w:val="99"/>
    <w:rPr>
      <w:color w:val="0000FF"/>
      <w:u w:val="single"/>
    </w:rPr>
  </w:style>
  <w:style w:type="character" w:customStyle="1" w:styleId="21">
    <w:name w:val="标题 3 字符"/>
    <w:link w:val="4"/>
    <w:qFormat/>
    <w:uiPriority w:val="0"/>
    <w:rPr>
      <w:rFonts w:ascii="Times New Roman" w:hAnsi="Times New Roman" w:eastAsia="宋体"/>
      <w:b/>
      <w:bCs/>
      <w:kern w:val="2"/>
      <w:sz w:val="21"/>
      <w:szCs w:val="32"/>
    </w:rPr>
  </w:style>
  <w:style w:type="character" w:customStyle="1" w:styleId="22">
    <w:name w:val="标题 2 字符"/>
    <w:link w:val="3"/>
    <w:qFormat/>
    <w:uiPriority w:val="0"/>
    <w:rPr>
      <w:rFonts w:ascii="Cambria" w:hAnsi="Cambria" w:eastAsia="宋体" w:cs="Times New Roman"/>
      <w:b/>
      <w:bCs/>
      <w:kern w:val="2"/>
      <w:sz w:val="21"/>
      <w:szCs w:val="32"/>
    </w:rPr>
  </w:style>
  <w:style w:type="character" w:customStyle="1" w:styleId="23">
    <w:name w:val="标题 1 字符"/>
    <w:link w:val="2"/>
    <w:qFormat/>
    <w:uiPriority w:val="0"/>
    <w:rPr>
      <w:rFonts w:ascii="Calibri" w:hAnsi="Calibri" w:eastAsia="宋体" w:cs="Times New Roman"/>
      <w:b/>
      <w:bCs/>
      <w:kern w:val="44"/>
      <w:sz w:val="24"/>
      <w:szCs w:val="44"/>
    </w:rPr>
  </w:style>
  <w:style w:type="character" w:customStyle="1" w:styleId="24">
    <w:name w:val="标题 4 字符"/>
    <w:link w:val="5"/>
    <w:qFormat/>
    <w:uiPriority w:val="0"/>
    <w:rPr>
      <w:rFonts w:ascii="Cambria" w:hAnsi="Cambria" w:eastAsia="宋体" w:cs="Times New Roman"/>
      <w:b/>
      <w:bCs/>
      <w:kern w:val="2"/>
      <w:sz w:val="21"/>
      <w:szCs w:val="28"/>
    </w:rPr>
  </w:style>
  <w:style w:type="character" w:customStyle="1" w:styleId="25">
    <w:name w:val="标题 5 字符"/>
    <w:link w:val="6"/>
    <w:qFormat/>
    <w:uiPriority w:val="0"/>
    <w:rPr>
      <w:b/>
      <w:bCs/>
      <w:kern w:val="2"/>
      <w:sz w:val="28"/>
      <w:szCs w:val="28"/>
    </w:rPr>
  </w:style>
  <w:style w:type="character" w:customStyle="1" w:styleId="26">
    <w:name w:val="文档结构图 字符"/>
    <w:link w:val="7"/>
    <w:qFormat/>
    <w:uiPriority w:val="0"/>
    <w:rPr>
      <w:rFonts w:ascii="宋体" w:hAnsi="Times New Roman" w:eastAsia="宋体" w:cs="Times New Roman"/>
      <w:sz w:val="18"/>
      <w:szCs w:val="18"/>
    </w:rPr>
  </w:style>
  <w:style w:type="character" w:customStyle="1" w:styleId="27">
    <w:name w:val="日期 字符"/>
    <w:link w:val="9"/>
    <w:semiHidden/>
    <w:qFormat/>
    <w:uiPriority w:val="99"/>
    <w:rPr>
      <w:kern w:val="2"/>
      <w:sz w:val="21"/>
      <w:szCs w:val="22"/>
    </w:rPr>
  </w:style>
  <w:style w:type="character" w:customStyle="1" w:styleId="28">
    <w:name w:val="批注框文本 字符"/>
    <w:link w:val="10"/>
    <w:qFormat/>
    <w:uiPriority w:val="0"/>
    <w:rPr>
      <w:sz w:val="18"/>
      <w:szCs w:val="18"/>
    </w:rPr>
  </w:style>
  <w:style w:type="character" w:customStyle="1" w:styleId="29">
    <w:name w:val="页脚 字符"/>
    <w:link w:val="11"/>
    <w:qFormat/>
    <w:uiPriority w:val="0"/>
    <w:rPr>
      <w:sz w:val="18"/>
      <w:szCs w:val="18"/>
    </w:rPr>
  </w:style>
  <w:style w:type="character" w:customStyle="1" w:styleId="30">
    <w:name w:val="页眉 字符"/>
    <w:link w:val="12"/>
    <w:qFormat/>
    <w:uiPriority w:val="0"/>
    <w:rPr>
      <w:sz w:val="18"/>
      <w:szCs w:val="18"/>
    </w:rPr>
  </w:style>
  <w:style w:type="character" w:customStyle="1" w:styleId="31">
    <w:name w:val="apple-style-span"/>
    <w:qFormat/>
    <w:uiPriority w:val="0"/>
  </w:style>
  <w:style w:type="paragraph" w:customStyle="1" w:styleId="32">
    <w:name w:val="TOC Heading"/>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33">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4">
    <w:name w:val="List Paragraph"/>
    <w:basedOn w:val="1"/>
    <w:qFormat/>
    <w:uiPriority w:val="0"/>
    <w:pPr>
      <w:ind w:firstLine="420" w:firstLineChars="200"/>
    </w:pPr>
  </w:style>
  <w:style w:type="character" w:customStyle="1" w:styleId="35">
    <w:name w:val="Unresolved Mention"/>
    <w:unhideWhenUsed/>
    <w:qFormat/>
    <w:uiPriority w:val="99"/>
    <w:rPr>
      <w:color w:val="605E5C"/>
      <w:shd w:val="clear" w:color="auto" w:fill="E1DFDD"/>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775</Words>
  <Characters>865</Characters>
  <Lines>61</Lines>
  <Paragraphs>17</Paragraphs>
  <TotalTime>0</TotalTime>
  <ScaleCrop>false</ScaleCrop>
  <LinksUpToDate>false</LinksUpToDate>
  <CharactersWithSpaces>900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2021-04-06T12:13:00Z</dcterms:created>
  <dc:creator>Administrator</dc:creator>
  <cp:lastModifiedBy>忘夜ktroy</cp:lastModifiedBy>
  <cp:lastPrinted>2011-11-25T03:50:00Z</cp:lastPrinted>
  <dcterms:modified xsi:type="dcterms:W3CDTF">2024-06-25T08:45:52Z</dcterms:modified>
  <dc:title>校园支付通收费管理平台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277A12E6DF534925992E307162B22EFB</vt:lpwstr>
  </property>
</Properties>
</file>